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BE" w:rsidRDefault="007D62BE" w:rsidP="007D62BE">
      <w:pPr>
        <w:spacing w:after="0" w:line="360" w:lineRule="auto"/>
        <w:jc w:val="center"/>
        <w:rPr>
          <w:rFonts w:ascii="Times New Roman" w:hAnsi="Times New Roman" w:cs="Times New Roman"/>
          <w:b/>
          <w:sz w:val="24"/>
          <w:szCs w:val="24"/>
          <w:lang w:val="en-US"/>
        </w:rPr>
      </w:pPr>
      <w:r w:rsidRPr="007D62BE">
        <w:rPr>
          <w:rFonts w:ascii="Times New Roman" w:hAnsi="Times New Roman" w:cs="Times New Roman"/>
          <w:b/>
          <w:sz w:val="24"/>
          <w:szCs w:val="24"/>
          <w:lang w:val="en-US"/>
        </w:rPr>
        <w:t xml:space="preserve">Russia's Economic Turn to the Global South: </w:t>
      </w:r>
    </w:p>
    <w:p w:rsidR="007D62BE" w:rsidRDefault="007D62BE" w:rsidP="007D62BE">
      <w:pPr>
        <w:spacing w:after="0" w:line="360" w:lineRule="auto"/>
        <w:jc w:val="center"/>
        <w:rPr>
          <w:rFonts w:ascii="Times New Roman" w:hAnsi="Times New Roman" w:cs="Times New Roman"/>
          <w:b/>
          <w:sz w:val="24"/>
          <w:szCs w:val="24"/>
          <w:lang w:val="en-US"/>
        </w:rPr>
      </w:pPr>
      <w:r w:rsidRPr="007D62BE">
        <w:rPr>
          <w:rFonts w:ascii="Times New Roman" w:hAnsi="Times New Roman" w:cs="Times New Roman"/>
          <w:b/>
          <w:sz w:val="24"/>
          <w:szCs w:val="24"/>
          <w:lang w:val="en-US"/>
        </w:rPr>
        <w:t>The</w:t>
      </w:r>
      <w:r>
        <w:rPr>
          <w:rFonts w:ascii="Times New Roman" w:hAnsi="Times New Roman" w:cs="Times New Roman"/>
          <w:b/>
          <w:sz w:val="24"/>
          <w:szCs w:val="24"/>
          <w:lang w:val="en-US"/>
        </w:rPr>
        <w:t xml:space="preserve"> </w:t>
      </w:r>
      <w:r w:rsidRPr="007D62BE">
        <w:rPr>
          <w:rFonts w:ascii="Times New Roman" w:hAnsi="Times New Roman" w:cs="Times New Roman"/>
          <w:b/>
          <w:sz w:val="24"/>
          <w:szCs w:val="24"/>
          <w:lang w:val="en-US"/>
        </w:rPr>
        <w:t>Limits of Exploitation of the Soviet Past</w:t>
      </w:r>
    </w:p>
    <w:p w:rsidR="002A185A" w:rsidRPr="007D62BE" w:rsidRDefault="007D62BE" w:rsidP="007D62B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before the start of the “sanctions </w:t>
      </w:r>
      <w:r w:rsidRPr="007D62BE">
        <w:rPr>
          <w:rFonts w:ascii="Times New Roman" w:hAnsi="Times New Roman" w:cs="Times New Roman"/>
          <w:sz w:val="24"/>
          <w:szCs w:val="24"/>
          <w:lang w:val="en-US"/>
        </w:rPr>
        <w:t>war</w:t>
      </w:r>
      <w:r>
        <w:rPr>
          <w:rFonts w:ascii="Times New Roman" w:hAnsi="Times New Roman" w:cs="Times New Roman"/>
          <w:sz w:val="24"/>
          <w:szCs w:val="24"/>
          <w:lang w:val="en-US"/>
        </w:rPr>
        <w:t>”</w:t>
      </w:r>
      <w:r w:rsidRPr="007D62BE">
        <w:rPr>
          <w:rFonts w:ascii="Times New Roman" w:hAnsi="Times New Roman" w:cs="Times New Roman"/>
          <w:sz w:val="24"/>
          <w:szCs w:val="24"/>
          <w:lang w:val="en-US"/>
        </w:rPr>
        <w:t xml:space="preserve"> with the West,</w:t>
      </w:r>
      <w:r>
        <w:rPr>
          <w:rFonts w:ascii="Times New Roman" w:hAnsi="Times New Roman" w:cs="Times New Roman"/>
          <w:sz w:val="24"/>
          <w:szCs w:val="24"/>
          <w:lang w:val="en-US"/>
        </w:rPr>
        <w:t xml:space="preserve"> Russia proclaimed the goal of “turning to the East.”</w:t>
      </w:r>
      <w:r w:rsidRPr="007D62BE">
        <w:rPr>
          <w:rFonts w:ascii="Times New Roman" w:hAnsi="Times New Roman" w:cs="Times New Roman"/>
          <w:sz w:val="24"/>
          <w:szCs w:val="24"/>
          <w:lang w:val="en-US"/>
        </w:rPr>
        <w:t xml:space="preserve"> The geographical diversification of Russia's foreign relations has become even more relevant in recent years. At the same time, a literal understanding of a turn to the East means only rapprochement with China, which carries not only opportunities, but also threats to Russia's long-term development. However, in practice, by 2021, there was a significant economic turn of Russia not to the East, but to the global South (in a broad definition).</w:t>
      </w:r>
    </w:p>
    <w:p w:rsidR="00866054" w:rsidRPr="00005449" w:rsidRDefault="00005449" w:rsidP="00866054">
      <w:pPr>
        <w:spacing w:after="0" w:line="360" w:lineRule="auto"/>
        <w:ind w:firstLine="709"/>
        <w:jc w:val="both"/>
        <w:rPr>
          <w:rFonts w:ascii="Times New Roman" w:hAnsi="Times New Roman" w:cs="Times New Roman"/>
          <w:sz w:val="24"/>
          <w:szCs w:val="24"/>
          <w:lang w:val="en-US"/>
        </w:rPr>
      </w:pPr>
      <w:r w:rsidRPr="00005449">
        <w:rPr>
          <w:rFonts w:ascii="Times New Roman" w:hAnsi="Times New Roman" w:cs="Times New Roman"/>
          <w:sz w:val="24"/>
          <w:szCs w:val="24"/>
          <w:lang w:val="en-US"/>
        </w:rPr>
        <w:t>The analysis of the actual data on the turn to the global South was c</w:t>
      </w:r>
      <w:r>
        <w:rPr>
          <w:rFonts w:ascii="Times New Roman" w:hAnsi="Times New Roman" w:cs="Times New Roman"/>
          <w:sz w:val="24"/>
          <w:szCs w:val="24"/>
          <w:lang w:val="en-US"/>
        </w:rPr>
        <w:t>arried out on three components: 1)</w:t>
      </w:r>
      <w:r w:rsidRPr="00005449">
        <w:rPr>
          <w:rFonts w:ascii="Times New Roman" w:hAnsi="Times New Roman" w:cs="Times New Roman"/>
          <w:sz w:val="24"/>
          <w:szCs w:val="24"/>
          <w:lang w:val="en-US"/>
        </w:rPr>
        <w:t xml:space="preserve"> the change in the geography of Russia's commodity foreign trade, </w:t>
      </w:r>
      <w:r>
        <w:rPr>
          <w:rFonts w:ascii="Times New Roman" w:hAnsi="Times New Roman" w:cs="Times New Roman"/>
          <w:sz w:val="24"/>
          <w:szCs w:val="24"/>
          <w:lang w:val="en-US"/>
        </w:rPr>
        <w:t xml:space="preserve">2) </w:t>
      </w:r>
      <w:r w:rsidRPr="00005449">
        <w:rPr>
          <w:rFonts w:ascii="Times New Roman" w:hAnsi="Times New Roman" w:cs="Times New Roman"/>
          <w:sz w:val="24"/>
          <w:szCs w:val="24"/>
          <w:lang w:val="en-US"/>
        </w:rPr>
        <w:t xml:space="preserve">new phenomena in </w:t>
      </w:r>
      <w:r>
        <w:rPr>
          <w:rFonts w:ascii="Times New Roman" w:hAnsi="Times New Roman" w:cs="Times New Roman"/>
          <w:sz w:val="24"/>
          <w:szCs w:val="24"/>
          <w:lang w:val="en-US"/>
        </w:rPr>
        <w:t xml:space="preserve">FDI outflows and inflows </w:t>
      </w:r>
      <w:r w:rsidRPr="00005449">
        <w:rPr>
          <w:rFonts w:ascii="Times New Roman" w:hAnsi="Times New Roman" w:cs="Times New Roman"/>
          <w:sz w:val="24"/>
          <w:szCs w:val="24"/>
          <w:lang w:val="en-US"/>
        </w:rPr>
        <w:t>(taking into account the actual localization of foreign Russian assets),</w:t>
      </w:r>
      <w:r>
        <w:rPr>
          <w:rFonts w:ascii="Times New Roman" w:hAnsi="Times New Roman" w:cs="Times New Roman"/>
          <w:sz w:val="24"/>
          <w:szCs w:val="24"/>
          <w:lang w:val="en-US"/>
        </w:rPr>
        <w:t xml:space="preserve"> and 3) elements of “soft power”</w:t>
      </w:r>
      <w:r w:rsidRPr="00005449">
        <w:rPr>
          <w:rFonts w:ascii="Times New Roman" w:hAnsi="Times New Roman" w:cs="Times New Roman"/>
          <w:sz w:val="24"/>
          <w:szCs w:val="24"/>
          <w:lang w:val="en-US"/>
        </w:rPr>
        <w:t xml:space="preserve"> with pronounced economic parameters (development assistance, export of educational services, etc.). The study of the turn to the global South is accompanied by a detailed examination of the </w:t>
      </w:r>
      <w:proofErr w:type="spellStart"/>
      <w:r w:rsidRPr="00005449">
        <w:rPr>
          <w:rFonts w:ascii="Times New Roman" w:hAnsi="Times New Roman" w:cs="Times New Roman"/>
          <w:sz w:val="24"/>
          <w:szCs w:val="24"/>
          <w:lang w:val="en-US"/>
        </w:rPr>
        <w:t>sectoral</w:t>
      </w:r>
      <w:proofErr w:type="spellEnd"/>
      <w:r w:rsidRPr="00005449">
        <w:rPr>
          <w:rFonts w:ascii="Times New Roman" w:hAnsi="Times New Roman" w:cs="Times New Roman"/>
          <w:sz w:val="24"/>
          <w:szCs w:val="24"/>
          <w:lang w:val="en-US"/>
        </w:rPr>
        <w:t xml:space="preserve"> (commodity) structure of trade and investment relations of Russia with individual states of </w:t>
      </w:r>
      <w:r>
        <w:rPr>
          <w:rFonts w:ascii="Times New Roman" w:hAnsi="Times New Roman" w:cs="Times New Roman"/>
          <w:sz w:val="24"/>
          <w:szCs w:val="24"/>
          <w:lang w:val="en-US"/>
        </w:rPr>
        <w:t>Asia, Africa and Latin America which are</w:t>
      </w:r>
      <w:r w:rsidRPr="00005449">
        <w:rPr>
          <w:rFonts w:ascii="Times New Roman" w:hAnsi="Times New Roman" w:cs="Times New Roman"/>
          <w:sz w:val="24"/>
          <w:szCs w:val="24"/>
          <w:lang w:val="en-US"/>
        </w:rPr>
        <w:t xml:space="preserve"> the most important partners of our country. The sources of information for us were the data of the Federal Customs Service of Russia and mirror trade statistics of partner countries; official data on </w:t>
      </w:r>
      <w:r>
        <w:rPr>
          <w:rFonts w:ascii="Times New Roman" w:hAnsi="Times New Roman" w:cs="Times New Roman"/>
          <w:sz w:val="24"/>
          <w:szCs w:val="24"/>
          <w:lang w:val="en-US"/>
        </w:rPr>
        <w:t>FDI stocks and flows</w:t>
      </w:r>
      <w:r w:rsidRPr="00005449">
        <w:rPr>
          <w:rFonts w:ascii="Times New Roman" w:hAnsi="Times New Roman" w:cs="Times New Roman"/>
          <w:sz w:val="24"/>
          <w:szCs w:val="24"/>
          <w:lang w:val="en-US"/>
        </w:rPr>
        <w:t>, financial statements and other materials of Russian investor companies, media reports on foreign investments; statistical and analytical works on Russian participation in official development assistance, expansion of participation of Africans, Asians and Latin Americans in Russian educational programs, etc.</w:t>
      </w:r>
    </w:p>
    <w:p w:rsidR="00F91099" w:rsidRPr="00FB76F5" w:rsidRDefault="00FB76F5" w:rsidP="00866054">
      <w:pPr>
        <w:spacing w:after="0" w:line="360" w:lineRule="auto"/>
        <w:ind w:firstLine="709"/>
        <w:jc w:val="both"/>
        <w:rPr>
          <w:rFonts w:ascii="Times New Roman" w:hAnsi="Times New Roman" w:cs="Times New Roman"/>
          <w:sz w:val="24"/>
          <w:szCs w:val="24"/>
          <w:lang w:val="en-US"/>
        </w:rPr>
      </w:pPr>
      <w:r w:rsidRPr="00FB76F5">
        <w:rPr>
          <w:rFonts w:ascii="Times New Roman" w:hAnsi="Times New Roman" w:cs="Times New Roman"/>
          <w:sz w:val="24"/>
          <w:szCs w:val="24"/>
          <w:lang w:val="en-US"/>
        </w:rPr>
        <w:t xml:space="preserve">The study of the possibilities of what has already happened, as well as the further expansion of Russian trade and investment ties with the states of the global South, is considered by </w:t>
      </w:r>
      <w:r>
        <w:rPr>
          <w:rFonts w:ascii="Times New Roman" w:hAnsi="Times New Roman" w:cs="Times New Roman"/>
          <w:sz w:val="24"/>
          <w:szCs w:val="24"/>
          <w:lang w:val="en-US"/>
        </w:rPr>
        <w:t xml:space="preserve">us </w:t>
      </w:r>
      <w:r w:rsidRPr="00FB76F5">
        <w:rPr>
          <w:rFonts w:ascii="Times New Roman" w:hAnsi="Times New Roman" w:cs="Times New Roman"/>
          <w:sz w:val="24"/>
          <w:szCs w:val="24"/>
          <w:lang w:val="en-US"/>
        </w:rPr>
        <w:t>taking into account the groundwork created in the Soviet period. We pay special attention to the cultural and historical ties that arose during the existence of the USSR w</w:t>
      </w:r>
      <w:r>
        <w:rPr>
          <w:rFonts w:ascii="Times New Roman" w:hAnsi="Times New Roman" w:cs="Times New Roman"/>
          <w:sz w:val="24"/>
          <w:szCs w:val="24"/>
          <w:lang w:val="en-US"/>
        </w:rPr>
        <w:t>hen evaluating the elements of “soft power”</w:t>
      </w:r>
      <w:r w:rsidRPr="00FB76F5">
        <w:rPr>
          <w:rFonts w:ascii="Times New Roman" w:hAnsi="Times New Roman" w:cs="Times New Roman"/>
          <w:sz w:val="24"/>
          <w:szCs w:val="24"/>
          <w:lang w:val="en-US"/>
        </w:rPr>
        <w:t>. At the same time, the report will show the limits of exploitation of the Soviet past achieved in most cases, as well as cases of successful promotion in the global South in countries that w</w:t>
      </w:r>
      <w:r>
        <w:rPr>
          <w:rFonts w:ascii="Times New Roman" w:hAnsi="Times New Roman" w:cs="Times New Roman"/>
          <w:sz w:val="24"/>
          <w:szCs w:val="24"/>
          <w:lang w:val="en-US"/>
        </w:rPr>
        <w:t>ere not previously part of the “Soviet zone of influence”</w:t>
      </w:r>
      <w:r w:rsidRPr="00FB76F5">
        <w:rPr>
          <w:rFonts w:ascii="Times New Roman" w:hAnsi="Times New Roman" w:cs="Times New Roman"/>
          <w:sz w:val="24"/>
          <w:szCs w:val="24"/>
          <w:lang w:val="en-US"/>
        </w:rPr>
        <w:t>. The shortcomings of the current state foreign and foreign economic policy, which prevent the fullest disclosure of the potential of economic cooperation of our country with the most diverse states of the global South, will be considered separately.</w:t>
      </w:r>
    </w:p>
    <w:sectPr w:rsidR="00F91099" w:rsidRPr="00FB76F5" w:rsidSect="002A185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A185A"/>
    <w:rsid w:val="00005449"/>
    <w:rsid w:val="00176858"/>
    <w:rsid w:val="002A185A"/>
    <w:rsid w:val="003150A6"/>
    <w:rsid w:val="005549DE"/>
    <w:rsid w:val="007D62BE"/>
    <w:rsid w:val="00866054"/>
    <w:rsid w:val="00871D1C"/>
    <w:rsid w:val="009C05CB"/>
    <w:rsid w:val="00F91099"/>
    <w:rsid w:val="00FB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2297</Characters>
  <Application>Microsoft Office Word</Application>
  <DocSecurity>0</DocSecurity>
  <Lines>31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2021-11-25T20:00:00Z</cp:lastPrinted>
  <dcterms:created xsi:type="dcterms:W3CDTF">2021-11-25T20:05:00Z</dcterms:created>
  <dcterms:modified xsi:type="dcterms:W3CDTF">2021-11-25T20:12:00Z</dcterms:modified>
</cp:coreProperties>
</file>