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AC7" w:rsidRPr="009F7D7B" w:rsidRDefault="00FA1AC7" w:rsidP="009F7D7B">
      <w:pPr>
        <w:spacing w:line="360" w:lineRule="auto"/>
        <w:jc w:val="both"/>
        <w:rPr>
          <w:rFonts w:ascii="Times New Roman" w:hAnsi="Times New Roman" w:cs="Times New Roman"/>
          <w:sz w:val="26"/>
          <w:szCs w:val="26"/>
          <w:lang w:val="en-US"/>
        </w:rPr>
      </w:pPr>
      <w:bookmarkStart w:id="0" w:name="_GoBack"/>
      <w:r w:rsidRPr="009F7D7B">
        <w:rPr>
          <w:rFonts w:ascii="Times New Roman" w:hAnsi="Times New Roman" w:cs="Times New Roman"/>
          <w:sz w:val="26"/>
          <w:szCs w:val="26"/>
          <w:lang w:val="en-US"/>
        </w:rPr>
        <w:t>The Specifics of China's 'Community of Common Destiny' Concept Development During COVID-19 Pandemic</w:t>
      </w:r>
    </w:p>
    <w:p w:rsidR="00FA1AC7" w:rsidRPr="009F7D7B" w:rsidRDefault="00FA1AC7" w:rsidP="009F7D7B">
      <w:pPr>
        <w:spacing w:line="360" w:lineRule="auto"/>
        <w:jc w:val="both"/>
        <w:rPr>
          <w:rFonts w:ascii="Times New Roman" w:hAnsi="Times New Roman" w:cs="Times New Roman"/>
          <w:sz w:val="26"/>
          <w:szCs w:val="26"/>
          <w:lang w:val="en-US"/>
        </w:rPr>
      </w:pPr>
    </w:p>
    <w:p w:rsidR="00FA1AC7" w:rsidRPr="009F7D7B" w:rsidRDefault="00FA1AC7" w:rsidP="009F7D7B">
      <w:pPr>
        <w:spacing w:line="360" w:lineRule="auto"/>
        <w:jc w:val="both"/>
        <w:rPr>
          <w:rFonts w:ascii="Times New Roman" w:hAnsi="Times New Roman" w:cs="Times New Roman"/>
          <w:sz w:val="26"/>
          <w:szCs w:val="26"/>
          <w:lang w:val="en-US"/>
        </w:rPr>
      </w:pPr>
      <w:r w:rsidRPr="009F7D7B">
        <w:rPr>
          <w:rFonts w:ascii="Times New Roman" w:hAnsi="Times New Roman" w:cs="Times New Roman"/>
          <w:sz w:val="26"/>
          <w:szCs w:val="26"/>
          <w:lang w:val="en-US"/>
        </w:rPr>
        <w:t>The report will be devoted to the peculiarities the "Community of the Common Destiny " (</w:t>
      </w:r>
      <w:r w:rsidRPr="009F7D7B">
        <w:rPr>
          <w:rFonts w:ascii="Times New Roman" w:hAnsi="Times New Roman" w:cs="Times New Roman"/>
          <w:sz w:val="26"/>
          <w:szCs w:val="26"/>
          <w:lang w:val="en-US"/>
        </w:rPr>
        <w:t>人类</w:t>
      </w:r>
      <w:r w:rsidRPr="009F7D7B">
        <w:rPr>
          <w:rFonts w:ascii="Times New Roman" w:hAnsi="Times New Roman" w:cs="Times New Roman"/>
          <w:sz w:val="26"/>
          <w:szCs w:val="26"/>
          <w:lang w:val="en-US"/>
        </w:rPr>
        <w:t xml:space="preserve"> </w:t>
      </w:r>
      <w:r w:rsidRPr="009F7D7B">
        <w:rPr>
          <w:rFonts w:ascii="Times New Roman" w:hAnsi="Times New Roman" w:cs="Times New Roman"/>
          <w:sz w:val="26"/>
          <w:szCs w:val="26"/>
          <w:lang w:val="en-US"/>
        </w:rPr>
        <w:t>命运</w:t>
      </w:r>
      <w:r w:rsidRPr="009F7D7B">
        <w:rPr>
          <w:rFonts w:ascii="Times New Roman" w:hAnsi="Times New Roman" w:cs="Times New Roman"/>
          <w:sz w:val="26"/>
          <w:szCs w:val="26"/>
          <w:lang w:val="en-US"/>
        </w:rPr>
        <w:t xml:space="preserve"> </w:t>
      </w:r>
      <w:r w:rsidRPr="009F7D7B">
        <w:rPr>
          <w:rFonts w:ascii="Times New Roman" w:hAnsi="Times New Roman" w:cs="Times New Roman"/>
          <w:sz w:val="26"/>
          <w:szCs w:val="26"/>
          <w:lang w:val="en-US"/>
        </w:rPr>
        <w:t>共同文</w:t>
      </w:r>
      <w:r w:rsidRPr="009F7D7B">
        <w:rPr>
          <w:rFonts w:ascii="Times New Roman" w:hAnsi="Times New Roman" w:cs="Times New Roman"/>
          <w:sz w:val="26"/>
          <w:szCs w:val="26"/>
          <w:lang w:val="en-US"/>
        </w:rPr>
        <w:t>)</w:t>
      </w:r>
      <w:r w:rsidRPr="009F7D7B">
        <w:rPr>
          <w:rFonts w:ascii="Times New Roman" w:hAnsi="Times New Roman" w:cs="Times New Roman"/>
          <w:sz w:val="26"/>
          <w:szCs w:val="26"/>
          <w:lang w:val="en-US"/>
        </w:rPr>
        <w:t xml:space="preserve"> concept</w:t>
      </w:r>
      <w:r w:rsidRPr="009F7D7B">
        <w:rPr>
          <w:rFonts w:ascii="Times New Roman" w:hAnsi="Times New Roman" w:cs="Times New Roman"/>
          <w:sz w:val="26"/>
          <w:szCs w:val="26"/>
          <w:lang w:val="en-US"/>
        </w:rPr>
        <w:t xml:space="preserve"> development</w:t>
      </w:r>
      <w:r w:rsidRPr="009F7D7B">
        <w:rPr>
          <w:rFonts w:ascii="Times New Roman" w:hAnsi="Times New Roman" w:cs="Times New Roman"/>
          <w:sz w:val="26"/>
          <w:szCs w:val="26"/>
          <w:lang w:val="en-US"/>
        </w:rPr>
        <w:t xml:space="preserve"> during the pandemic</w:t>
      </w:r>
      <w:r w:rsidRPr="009F7D7B">
        <w:rPr>
          <w:rFonts w:ascii="Times New Roman" w:hAnsi="Times New Roman" w:cs="Times New Roman"/>
          <w:sz w:val="26"/>
          <w:szCs w:val="26"/>
          <w:lang w:val="en-US"/>
        </w:rPr>
        <w:t xml:space="preserve">. The concept is seen as a special case of the evolution of the PRC's foreign policy towards a more proactive position and strengthening of China's leadership in the world. The PRC seeks to present its foreign policy as peaceful and aimed at cooperation, but in the international environment it is often interpreted </w:t>
      </w:r>
      <w:r w:rsidR="00727D9E" w:rsidRPr="009F7D7B">
        <w:rPr>
          <w:rFonts w:ascii="Times New Roman" w:hAnsi="Times New Roman" w:cs="Times New Roman"/>
          <w:sz w:val="26"/>
          <w:szCs w:val="26"/>
          <w:lang w:val="en-US"/>
        </w:rPr>
        <w:t>as</w:t>
      </w:r>
      <w:r w:rsidRPr="009F7D7B">
        <w:rPr>
          <w:rFonts w:ascii="Times New Roman" w:hAnsi="Times New Roman" w:cs="Times New Roman"/>
          <w:sz w:val="26"/>
          <w:szCs w:val="26"/>
          <w:lang w:val="en-US"/>
        </w:rPr>
        <w:t xml:space="preserve"> "Chinese threat", especially in the West. An attempt to sort out the true intentions of the PRC entails close attention to Chinese foreign policy rhetoric. And in this sense, its tightening against the background of sanctions, the situation with Hong Kong and other sensitive topics only deepens this gap</w:t>
      </w:r>
      <w:r w:rsidR="00727D9E" w:rsidRPr="009F7D7B">
        <w:rPr>
          <w:rFonts w:ascii="Times New Roman" w:hAnsi="Times New Roman" w:cs="Times New Roman"/>
          <w:sz w:val="26"/>
          <w:szCs w:val="26"/>
          <w:lang w:val="en-US"/>
        </w:rPr>
        <w:t xml:space="preserve"> between rhetoric and reality</w:t>
      </w:r>
      <w:r w:rsidRPr="009F7D7B">
        <w:rPr>
          <w:rFonts w:ascii="Times New Roman" w:hAnsi="Times New Roman" w:cs="Times New Roman"/>
          <w:sz w:val="26"/>
          <w:szCs w:val="26"/>
          <w:lang w:val="en-US"/>
        </w:rPr>
        <w:t>.</w:t>
      </w:r>
    </w:p>
    <w:p w:rsidR="00FA1AC7" w:rsidRPr="009F7D7B" w:rsidRDefault="00FA1AC7" w:rsidP="009F7D7B">
      <w:pPr>
        <w:spacing w:line="360" w:lineRule="auto"/>
        <w:jc w:val="both"/>
        <w:rPr>
          <w:rFonts w:ascii="Times New Roman" w:hAnsi="Times New Roman" w:cs="Times New Roman"/>
          <w:sz w:val="26"/>
          <w:szCs w:val="26"/>
          <w:lang w:val="en-US"/>
        </w:rPr>
      </w:pPr>
      <w:r w:rsidRPr="009F7D7B">
        <w:rPr>
          <w:rFonts w:ascii="Times New Roman" w:hAnsi="Times New Roman" w:cs="Times New Roman"/>
          <w:sz w:val="26"/>
          <w:szCs w:val="26"/>
          <w:lang w:val="en-US"/>
        </w:rPr>
        <w:t xml:space="preserve">The </w:t>
      </w:r>
      <w:r w:rsidR="00727D9E" w:rsidRPr="009F7D7B">
        <w:rPr>
          <w:rFonts w:ascii="Times New Roman" w:hAnsi="Times New Roman" w:cs="Times New Roman"/>
          <w:sz w:val="26"/>
          <w:szCs w:val="26"/>
          <w:lang w:val="en-US"/>
        </w:rPr>
        <w:t>report</w:t>
      </w:r>
      <w:r w:rsidRPr="009F7D7B">
        <w:rPr>
          <w:rFonts w:ascii="Times New Roman" w:hAnsi="Times New Roman" w:cs="Times New Roman"/>
          <w:sz w:val="26"/>
          <w:szCs w:val="26"/>
          <w:lang w:val="en-US"/>
        </w:rPr>
        <w:t xml:space="preserve"> analyze</w:t>
      </w:r>
      <w:r w:rsidR="00727D9E" w:rsidRPr="009F7D7B">
        <w:rPr>
          <w:rFonts w:ascii="Times New Roman" w:hAnsi="Times New Roman" w:cs="Times New Roman"/>
          <w:sz w:val="26"/>
          <w:szCs w:val="26"/>
          <w:lang w:val="en-US"/>
        </w:rPr>
        <w:t>s</w:t>
      </w:r>
      <w:r w:rsidRPr="009F7D7B">
        <w:rPr>
          <w:rFonts w:ascii="Times New Roman" w:hAnsi="Times New Roman" w:cs="Times New Roman"/>
          <w:sz w:val="26"/>
          <w:szCs w:val="26"/>
          <w:lang w:val="en-US"/>
        </w:rPr>
        <w:t xml:space="preserve"> the prerequisites for the emergence of the concept of the "Community of the common destiny of mankind", as well as the peculiarities of its interpretation in China</w:t>
      </w:r>
      <w:r w:rsidR="007132EA" w:rsidRPr="009F7D7B">
        <w:rPr>
          <w:rFonts w:ascii="Times New Roman" w:hAnsi="Times New Roman" w:cs="Times New Roman"/>
          <w:sz w:val="26"/>
          <w:szCs w:val="26"/>
          <w:lang w:val="en-US"/>
        </w:rPr>
        <w:t xml:space="preserve"> and </w:t>
      </w:r>
      <w:proofErr w:type="spellStart"/>
      <w:r w:rsidR="007132EA" w:rsidRPr="009F7D7B">
        <w:rPr>
          <w:rFonts w:ascii="Times New Roman" w:hAnsi="Times New Roman" w:cs="Times New Roman"/>
          <w:sz w:val="26"/>
          <w:szCs w:val="26"/>
          <w:lang w:val="en-US"/>
        </w:rPr>
        <w:t>abroad</w:t>
      </w:r>
      <w:r w:rsidRPr="009F7D7B">
        <w:rPr>
          <w:rFonts w:ascii="Times New Roman" w:hAnsi="Times New Roman" w:cs="Times New Roman"/>
          <w:sz w:val="26"/>
          <w:szCs w:val="26"/>
          <w:lang w:val="en-US"/>
        </w:rPr>
        <w:t>In</w:t>
      </w:r>
      <w:proofErr w:type="spellEnd"/>
      <w:r w:rsidRPr="009F7D7B">
        <w:rPr>
          <w:rFonts w:ascii="Times New Roman" w:hAnsi="Times New Roman" w:cs="Times New Roman"/>
          <w:sz w:val="26"/>
          <w:szCs w:val="26"/>
          <w:lang w:val="en-US"/>
        </w:rPr>
        <w:t xml:space="preserve"> addition, China uses the term when promoting multilateral initiatives (</w:t>
      </w:r>
      <w:proofErr w:type="spellStart"/>
      <w:r w:rsidRPr="009F7D7B">
        <w:rPr>
          <w:rFonts w:ascii="Times New Roman" w:hAnsi="Times New Roman" w:cs="Times New Roman"/>
          <w:sz w:val="26"/>
          <w:szCs w:val="26"/>
          <w:lang w:val="en-US"/>
        </w:rPr>
        <w:t>eg</w:t>
      </w:r>
      <w:proofErr w:type="spellEnd"/>
      <w:r w:rsidRPr="009F7D7B">
        <w:rPr>
          <w:rFonts w:ascii="Times New Roman" w:hAnsi="Times New Roman" w:cs="Times New Roman"/>
          <w:sz w:val="26"/>
          <w:szCs w:val="26"/>
          <w:lang w:val="en-US"/>
        </w:rPr>
        <w:t>, Belt and Road). In conclusion, conclusions will be presented on the use of the concept of the "Community of the Common Destiny of Humanity" as an instrument of the PRC's foreign policy, its role in shaping the Chinese view of the world and foreign policy.</w:t>
      </w:r>
      <w:bookmarkEnd w:id="0"/>
    </w:p>
    <w:sectPr w:rsidR="00FA1AC7" w:rsidRPr="009F7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C7"/>
    <w:rsid w:val="007132EA"/>
    <w:rsid w:val="00727D9E"/>
    <w:rsid w:val="009F7D7B"/>
    <w:rsid w:val="00FA1A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7FB5"/>
  <w15:chartTrackingRefBased/>
  <w15:docId w15:val="{844EC6B3-3651-45BE-9951-7368FD09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 Пятачкова</dc:creator>
  <cp:keywords/>
  <dc:description/>
  <cp:lastModifiedBy>А.С. Пятачкова</cp:lastModifiedBy>
  <cp:revision>1</cp:revision>
  <dcterms:created xsi:type="dcterms:W3CDTF">2021-11-25T19:52:00Z</dcterms:created>
  <dcterms:modified xsi:type="dcterms:W3CDTF">2021-11-25T20:23:00Z</dcterms:modified>
</cp:coreProperties>
</file>