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537A6" w14:textId="705E1E6F" w:rsidR="001228F4" w:rsidRPr="00D97BB7" w:rsidRDefault="00D97BB7" w:rsidP="001228F4">
      <w:pPr>
        <w:spacing w:line="360" w:lineRule="auto"/>
        <w:ind w:firstLine="709"/>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The influence of bonding social capital on economic growth</w:t>
      </w:r>
    </w:p>
    <w:p w14:paraId="19CC2F01" w14:textId="633AA40C" w:rsidR="00F838A8" w:rsidRPr="005C72B1" w:rsidRDefault="00F838A8" w:rsidP="00F838A8">
      <w:pPr>
        <w:spacing w:line="360" w:lineRule="auto"/>
        <w:rPr>
          <w:rFonts w:ascii="Times New Roman" w:hAnsi="Times New Roman" w:cs="Times New Roman"/>
          <w:sz w:val="24"/>
          <w:szCs w:val="24"/>
          <w:lang w:val="en-US"/>
        </w:rPr>
      </w:pPr>
      <w:r w:rsidRPr="005C72B1">
        <w:rPr>
          <w:rFonts w:ascii="Times New Roman" w:hAnsi="Times New Roman" w:cs="Times New Roman"/>
          <w:sz w:val="24"/>
          <w:szCs w:val="24"/>
          <w:lang w:val="en-US"/>
        </w:rPr>
        <w:t xml:space="preserve">The influence of social capital (following L. </w:t>
      </w:r>
      <w:proofErr w:type="spellStart"/>
      <w:r w:rsidRPr="005C72B1">
        <w:rPr>
          <w:rFonts w:ascii="Times New Roman" w:hAnsi="Times New Roman" w:cs="Times New Roman"/>
          <w:sz w:val="24"/>
          <w:szCs w:val="24"/>
          <w:lang w:val="en-US"/>
        </w:rPr>
        <w:t>Guiso</w:t>
      </w:r>
      <w:proofErr w:type="spellEnd"/>
      <w:r w:rsidRPr="005C72B1">
        <w:rPr>
          <w:rFonts w:ascii="Times New Roman" w:hAnsi="Times New Roman" w:cs="Times New Roman"/>
          <w:sz w:val="24"/>
          <w:szCs w:val="24"/>
          <w:lang w:val="en-US"/>
        </w:rPr>
        <w:t xml:space="preserve">, P. Sapiens and L. Zingales (Luigi </w:t>
      </w:r>
      <w:proofErr w:type="spellStart"/>
      <w:r w:rsidRPr="005C72B1">
        <w:rPr>
          <w:rFonts w:ascii="Times New Roman" w:hAnsi="Times New Roman" w:cs="Times New Roman"/>
          <w:sz w:val="24"/>
          <w:szCs w:val="24"/>
          <w:lang w:val="en-US"/>
        </w:rPr>
        <w:t>Guiso</w:t>
      </w:r>
      <w:proofErr w:type="spellEnd"/>
      <w:r w:rsidRPr="005C72B1">
        <w:rPr>
          <w:rFonts w:ascii="Times New Roman" w:hAnsi="Times New Roman" w:cs="Times New Roman"/>
          <w:sz w:val="24"/>
          <w:szCs w:val="24"/>
          <w:lang w:val="en-US"/>
        </w:rPr>
        <w:t xml:space="preserve"> et al., 2011), </w:t>
      </w:r>
      <w:r w:rsidR="005C72B1">
        <w:rPr>
          <w:rFonts w:ascii="Times New Roman" w:hAnsi="Times New Roman" w:cs="Times New Roman"/>
          <w:sz w:val="24"/>
          <w:szCs w:val="24"/>
          <w:lang w:val="en-US"/>
        </w:rPr>
        <w:t>social capital are</w:t>
      </w:r>
      <w:r w:rsidRPr="005C72B1">
        <w:rPr>
          <w:rFonts w:ascii="Times New Roman" w:hAnsi="Times New Roman" w:cs="Times New Roman"/>
          <w:sz w:val="24"/>
          <w:szCs w:val="24"/>
          <w:lang w:val="en-US"/>
        </w:rPr>
        <w:t xml:space="preserve"> persistent and widespread beliefs and values ​​that help society to overcome the </w:t>
      </w:r>
      <w:r w:rsidR="005C72B1" w:rsidRPr="005C72B1">
        <w:rPr>
          <w:rFonts w:ascii="Times New Roman" w:hAnsi="Times New Roman" w:cs="Times New Roman"/>
          <w:sz w:val="24"/>
          <w:szCs w:val="24"/>
          <w:lang w:val="en-US"/>
        </w:rPr>
        <w:t>«</w:t>
      </w:r>
      <w:r w:rsidRPr="005C72B1">
        <w:rPr>
          <w:rFonts w:ascii="Times New Roman" w:hAnsi="Times New Roman" w:cs="Times New Roman"/>
          <w:sz w:val="24"/>
          <w:szCs w:val="24"/>
          <w:lang w:val="en-US"/>
        </w:rPr>
        <w:t xml:space="preserve">free rider problem ») </w:t>
      </w:r>
      <w:r w:rsidR="005C72B1">
        <w:rPr>
          <w:rFonts w:ascii="Times New Roman" w:hAnsi="Times New Roman" w:cs="Times New Roman"/>
          <w:sz w:val="24"/>
          <w:szCs w:val="24"/>
          <w:lang w:val="en-US"/>
        </w:rPr>
        <w:t>i</w:t>
      </w:r>
      <w:r w:rsidRPr="005C72B1">
        <w:rPr>
          <w:rFonts w:ascii="Times New Roman" w:hAnsi="Times New Roman" w:cs="Times New Roman"/>
          <w:sz w:val="24"/>
          <w:szCs w:val="24"/>
          <w:lang w:val="en-US"/>
        </w:rPr>
        <w:t xml:space="preserve">s currently attracting the attention of economists all over the world. </w:t>
      </w:r>
      <w:r w:rsidR="005C72B1">
        <w:rPr>
          <w:rFonts w:ascii="Times New Roman" w:hAnsi="Times New Roman" w:cs="Times New Roman"/>
          <w:sz w:val="24"/>
          <w:szCs w:val="24"/>
          <w:lang w:val="en-US"/>
        </w:rPr>
        <w:t>There are several achievements in</w:t>
      </w:r>
      <w:r w:rsidRPr="005C72B1">
        <w:rPr>
          <w:rFonts w:ascii="Times New Roman" w:hAnsi="Times New Roman" w:cs="Times New Roman"/>
          <w:sz w:val="24"/>
          <w:szCs w:val="24"/>
          <w:lang w:val="en-US"/>
        </w:rPr>
        <w:t xml:space="preserve"> this area: methods for measuring values ​​and behavioral attitudes have appeared, statistical tools have been developed for identifying and assessing the effects of culture. Numerous studies suggest that variables related to social capital and culture have an impact on economic performance (</w:t>
      </w:r>
      <w:proofErr w:type="spellStart"/>
      <w:r w:rsidRPr="005C72B1">
        <w:rPr>
          <w:rFonts w:ascii="Times New Roman" w:hAnsi="Times New Roman" w:cs="Times New Roman"/>
          <w:sz w:val="24"/>
          <w:szCs w:val="24"/>
          <w:lang w:val="en-US"/>
        </w:rPr>
        <w:t>Alesina</w:t>
      </w:r>
      <w:proofErr w:type="spellEnd"/>
      <w:r w:rsidRPr="005C72B1">
        <w:rPr>
          <w:rFonts w:ascii="Times New Roman" w:hAnsi="Times New Roman" w:cs="Times New Roman"/>
          <w:sz w:val="24"/>
          <w:szCs w:val="24"/>
          <w:lang w:val="en-US"/>
        </w:rPr>
        <w:t xml:space="preserve"> &amp; Giuliano, 2015; </w:t>
      </w:r>
      <w:proofErr w:type="spellStart"/>
      <w:r w:rsidRPr="005C72B1">
        <w:rPr>
          <w:rFonts w:ascii="Times New Roman" w:hAnsi="Times New Roman" w:cs="Times New Roman"/>
          <w:sz w:val="24"/>
          <w:szCs w:val="24"/>
          <w:lang w:val="en-US"/>
        </w:rPr>
        <w:t>Algan</w:t>
      </w:r>
      <w:proofErr w:type="spellEnd"/>
      <w:r w:rsidRPr="005C72B1">
        <w:rPr>
          <w:rFonts w:ascii="Times New Roman" w:hAnsi="Times New Roman" w:cs="Times New Roman"/>
          <w:sz w:val="24"/>
          <w:szCs w:val="24"/>
          <w:lang w:val="en-US"/>
        </w:rPr>
        <w:t xml:space="preserve"> &amp; </w:t>
      </w:r>
      <w:proofErr w:type="spellStart"/>
      <w:r w:rsidRPr="005C72B1">
        <w:rPr>
          <w:rFonts w:ascii="Times New Roman" w:hAnsi="Times New Roman" w:cs="Times New Roman"/>
          <w:sz w:val="24"/>
          <w:szCs w:val="24"/>
          <w:lang w:val="en-US"/>
        </w:rPr>
        <w:t>Cahuc</w:t>
      </w:r>
      <w:proofErr w:type="spellEnd"/>
      <w:r w:rsidRPr="005C72B1">
        <w:rPr>
          <w:rFonts w:ascii="Times New Roman" w:hAnsi="Times New Roman" w:cs="Times New Roman"/>
          <w:sz w:val="24"/>
          <w:szCs w:val="24"/>
          <w:lang w:val="en-US"/>
        </w:rPr>
        <w:t xml:space="preserve">, 2014; L </w:t>
      </w:r>
      <w:proofErr w:type="spellStart"/>
      <w:r w:rsidRPr="005C72B1">
        <w:rPr>
          <w:rFonts w:ascii="Times New Roman" w:hAnsi="Times New Roman" w:cs="Times New Roman"/>
          <w:sz w:val="24"/>
          <w:szCs w:val="24"/>
          <w:lang w:val="en-US"/>
        </w:rPr>
        <w:t>Guiso</w:t>
      </w:r>
      <w:proofErr w:type="spellEnd"/>
      <w:r w:rsidRPr="005C72B1">
        <w:rPr>
          <w:rFonts w:ascii="Times New Roman" w:hAnsi="Times New Roman" w:cs="Times New Roman"/>
          <w:sz w:val="24"/>
          <w:szCs w:val="24"/>
          <w:lang w:val="en-US"/>
        </w:rPr>
        <w:t xml:space="preserve"> et al., 2004).</w:t>
      </w:r>
    </w:p>
    <w:p w14:paraId="4933F814" w14:textId="2FFF8B56" w:rsidR="00F838A8" w:rsidRPr="005C72B1" w:rsidRDefault="00F838A8" w:rsidP="00F838A8">
      <w:pPr>
        <w:spacing w:line="360" w:lineRule="auto"/>
        <w:rPr>
          <w:rFonts w:ascii="Times New Roman" w:hAnsi="Times New Roman" w:cs="Times New Roman"/>
          <w:sz w:val="24"/>
          <w:szCs w:val="24"/>
          <w:lang w:val="en-US"/>
        </w:rPr>
      </w:pPr>
      <w:r w:rsidRPr="005C72B1">
        <w:rPr>
          <w:rFonts w:ascii="Times New Roman" w:hAnsi="Times New Roman" w:cs="Times New Roman"/>
          <w:sz w:val="24"/>
          <w:szCs w:val="24"/>
          <w:lang w:val="en-US"/>
        </w:rPr>
        <w:t>However, despite the vast amount of work in this area,</w:t>
      </w:r>
      <w:r w:rsidR="005C72B1">
        <w:rPr>
          <w:rFonts w:ascii="Times New Roman" w:hAnsi="Times New Roman" w:cs="Times New Roman"/>
          <w:sz w:val="24"/>
          <w:szCs w:val="24"/>
          <w:lang w:val="en-US"/>
        </w:rPr>
        <w:t xml:space="preserve"> there are numerous</w:t>
      </w:r>
      <w:r w:rsidRPr="005C72B1">
        <w:rPr>
          <w:rFonts w:ascii="Times New Roman" w:hAnsi="Times New Roman" w:cs="Times New Roman"/>
          <w:sz w:val="24"/>
          <w:szCs w:val="24"/>
          <w:lang w:val="en-US"/>
        </w:rPr>
        <w:t xml:space="preserve"> </w:t>
      </w:r>
      <w:r w:rsidR="005C72B1">
        <w:rPr>
          <w:rFonts w:ascii="Times New Roman" w:hAnsi="Times New Roman" w:cs="Times New Roman"/>
          <w:sz w:val="24"/>
          <w:szCs w:val="24"/>
          <w:lang w:val="en-US"/>
        </w:rPr>
        <w:t>issuers</w:t>
      </w:r>
      <w:r w:rsidRPr="005C72B1">
        <w:rPr>
          <w:rFonts w:ascii="Times New Roman" w:hAnsi="Times New Roman" w:cs="Times New Roman"/>
          <w:sz w:val="24"/>
          <w:szCs w:val="24"/>
          <w:lang w:val="en-US"/>
        </w:rPr>
        <w:t xml:space="preserve">. First, the literature pays insufficient attention to the variables related to </w:t>
      </w:r>
      <w:r w:rsidR="005C72B1">
        <w:rPr>
          <w:rFonts w:ascii="Times New Roman" w:hAnsi="Times New Roman" w:cs="Times New Roman"/>
          <w:sz w:val="24"/>
          <w:szCs w:val="24"/>
          <w:lang w:val="en-US"/>
        </w:rPr>
        <w:t>bonding</w:t>
      </w:r>
      <w:r w:rsidRPr="005C72B1">
        <w:rPr>
          <w:rFonts w:ascii="Times New Roman" w:hAnsi="Times New Roman" w:cs="Times New Roman"/>
          <w:sz w:val="24"/>
          <w:szCs w:val="24"/>
          <w:lang w:val="en-US"/>
        </w:rPr>
        <w:t xml:space="preserve"> social capital - values ​​and attitudes that apply to a particular social group and </w:t>
      </w:r>
      <w:r w:rsidR="005C72B1" w:rsidRPr="005C72B1">
        <w:rPr>
          <w:rFonts w:ascii="Times New Roman" w:hAnsi="Times New Roman" w:cs="Times New Roman"/>
          <w:sz w:val="24"/>
          <w:szCs w:val="24"/>
          <w:lang w:val="en-US"/>
        </w:rPr>
        <w:t xml:space="preserve">that help </w:t>
      </w:r>
      <w:r w:rsidR="005C72B1">
        <w:rPr>
          <w:rFonts w:ascii="Times New Roman" w:hAnsi="Times New Roman" w:cs="Times New Roman"/>
          <w:sz w:val="24"/>
          <w:szCs w:val="24"/>
          <w:lang w:val="en-US"/>
        </w:rPr>
        <w:t>group</w:t>
      </w:r>
      <w:r w:rsidR="005C72B1" w:rsidRPr="005C72B1">
        <w:rPr>
          <w:rFonts w:ascii="Times New Roman" w:hAnsi="Times New Roman" w:cs="Times New Roman"/>
          <w:sz w:val="24"/>
          <w:szCs w:val="24"/>
          <w:lang w:val="en-US"/>
        </w:rPr>
        <w:t xml:space="preserve"> to overcome the </w:t>
      </w:r>
      <w:r w:rsidR="005C72B1" w:rsidRPr="005C72B1">
        <w:rPr>
          <w:rFonts w:ascii="Times New Roman" w:hAnsi="Times New Roman" w:cs="Times New Roman"/>
          <w:sz w:val="24"/>
          <w:szCs w:val="24"/>
          <w:lang w:val="en-US"/>
        </w:rPr>
        <w:t>«</w:t>
      </w:r>
      <w:r w:rsidR="005C72B1" w:rsidRPr="005C72B1">
        <w:rPr>
          <w:rFonts w:ascii="Times New Roman" w:hAnsi="Times New Roman" w:cs="Times New Roman"/>
          <w:sz w:val="24"/>
          <w:szCs w:val="24"/>
          <w:lang w:val="en-US"/>
        </w:rPr>
        <w:t>free rider problem</w:t>
      </w:r>
      <w:r w:rsidR="005C72B1" w:rsidRPr="005C72B1">
        <w:rPr>
          <w:rFonts w:ascii="Times New Roman" w:hAnsi="Times New Roman" w:cs="Times New Roman"/>
          <w:sz w:val="24"/>
          <w:szCs w:val="24"/>
          <w:lang w:val="en-US"/>
        </w:rPr>
        <w:t>»</w:t>
      </w:r>
      <w:r w:rsidR="005C72B1" w:rsidRPr="005C72B1">
        <w:rPr>
          <w:rFonts w:ascii="Times New Roman" w:hAnsi="Times New Roman" w:cs="Times New Roman"/>
          <w:sz w:val="24"/>
          <w:szCs w:val="24"/>
          <w:lang w:val="en-US"/>
        </w:rPr>
        <w:t>)</w:t>
      </w:r>
      <w:r w:rsidRPr="005C72B1">
        <w:rPr>
          <w:rFonts w:ascii="Times New Roman" w:hAnsi="Times New Roman" w:cs="Times New Roman"/>
          <w:sz w:val="24"/>
          <w:szCs w:val="24"/>
          <w:lang w:val="en-US"/>
        </w:rPr>
        <w:t xml:space="preserve">. Second, </w:t>
      </w:r>
      <w:r w:rsidR="005C72B1">
        <w:rPr>
          <w:rFonts w:ascii="Times New Roman" w:hAnsi="Times New Roman" w:cs="Times New Roman"/>
          <w:sz w:val="24"/>
          <w:szCs w:val="24"/>
          <w:lang w:val="en-US"/>
        </w:rPr>
        <w:t>authors usually</w:t>
      </w:r>
      <w:r w:rsidRPr="005C72B1">
        <w:rPr>
          <w:rFonts w:ascii="Times New Roman" w:hAnsi="Times New Roman" w:cs="Times New Roman"/>
          <w:sz w:val="24"/>
          <w:szCs w:val="24"/>
          <w:lang w:val="en-US"/>
        </w:rPr>
        <w:t xml:space="preserve"> assume a homogeneous effect - that is, it is assumed that culture plays the same role in the economic development </w:t>
      </w:r>
      <w:r w:rsidR="005C72B1">
        <w:rPr>
          <w:rFonts w:ascii="Times New Roman" w:hAnsi="Times New Roman" w:cs="Times New Roman"/>
          <w:sz w:val="24"/>
          <w:szCs w:val="24"/>
          <w:lang w:val="en-US"/>
        </w:rPr>
        <w:t xml:space="preserve">in </w:t>
      </w:r>
      <w:r w:rsidRPr="005C72B1">
        <w:rPr>
          <w:rFonts w:ascii="Times New Roman" w:hAnsi="Times New Roman" w:cs="Times New Roman"/>
          <w:sz w:val="24"/>
          <w:szCs w:val="24"/>
          <w:lang w:val="en-US"/>
        </w:rPr>
        <w:t xml:space="preserve">different countries and territories. At the same time, more and more empirical and theoretical studies postulate the presence of a heterogeneous effect: a situation in which the effect of a phenomenon (including culture) depends on the state of another factor. </w:t>
      </w:r>
      <w:r w:rsidR="005C72B1" w:rsidRPr="005C72B1">
        <w:rPr>
          <w:rFonts w:ascii="Times New Roman" w:hAnsi="Times New Roman" w:cs="Times New Roman"/>
          <w:sz w:val="24"/>
          <w:szCs w:val="24"/>
          <w:lang w:val="en-US"/>
        </w:rPr>
        <w:t>There</w:t>
      </w:r>
      <w:r w:rsidRPr="005C72B1">
        <w:rPr>
          <w:rFonts w:ascii="Times New Roman" w:hAnsi="Times New Roman" w:cs="Times New Roman"/>
          <w:sz w:val="24"/>
          <w:szCs w:val="24"/>
          <w:lang w:val="en-US"/>
        </w:rPr>
        <w:t xml:space="preserve"> is evidence of </w:t>
      </w:r>
      <w:r w:rsidR="005C72B1">
        <w:rPr>
          <w:rFonts w:ascii="Times New Roman" w:hAnsi="Times New Roman" w:cs="Times New Roman"/>
          <w:sz w:val="24"/>
          <w:szCs w:val="24"/>
          <w:lang w:val="en-US"/>
        </w:rPr>
        <w:t>important</w:t>
      </w:r>
      <w:r w:rsidRPr="005C72B1">
        <w:rPr>
          <w:rFonts w:ascii="Times New Roman" w:hAnsi="Times New Roman" w:cs="Times New Roman"/>
          <w:sz w:val="24"/>
          <w:szCs w:val="24"/>
          <w:lang w:val="en-US"/>
        </w:rPr>
        <w:t xml:space="preserve"> role of the institutional environment (formal institutions) in determining the influence of social capital (</w:t>
      </w:r>
      <w:proofErr w:type="spellStart"/>
      <w:r w:rsidRPr="005C72B1">
        <w:rPr>
          <w:rFonts w:ascii="Times New Roman" w:hAnsi="Times New Roman" w:cs="Times New Roman"/>
          <w:sz w:val="24"/>
          <w:szCs w:val="24"/>
          <w:lang w:val="en-US"/>
        </w:rPr>
        <w:t>Menyashev</w:t>
      </w:r>
      <w:proofErr w:type="spellEnd"/>
      <w:r w:rsidRPr="005C72B1">
        <w:rPr>
          <w:rFonts w:ascii="Times New Roman" w:hAnsi="Times New Roman" w:cs="Times New Roman"/>
          <w:sz w:val="24"/>
          <w:szCs w:val="24"/>
          <w:lang w:val="en-US"/>
        </w:rPr>
        <w:t xml:space="preserve"> &amp; </w:t>
      </w:r>
      <w:proofErr w:type="spellStart"/>
      <w:r w:rsidRPr="005C72B1">
        <w:rPr>
          <w:rFonts w:ascii="Times New Roman" w:hAnsi="Times New Roman" w:cs="Times New Roman"/>
          <w:sz w:val="24"/>
          <w:szCs w:val="24"/>
          <w:lang w:val="en-US"/>
        </w:rPr>
        <w:t>Polishchuk</w:t>
      </w:r>
      <w:proofErr w:type="spellEnd"/>
      <w:r w:rsidRPr="005C72B1">
        <w:rPr>
          <w:rFonts w:ascii="Times New Roman" w:hAnsi="Times New Roman" w:cs="Times New Roman"/>
          <w:sz w:val="24"/>
          <w:szCs w:val="24"/>
          <w:lang w:val="en-US"/>
        </w:rPr>
        <w:t>, 2011). Third, the task of assessing the socio-cultural potential at the regional level is becoming more and more urgent (</w:t>
      </w:r>
      <w:proofErr w:type="spellStart"/>
      <w:r w:rsidRPr="005C72B1">
        <w:rPr>
          <w:rFonts w:ascii="Times New Roman" w:hAnsi="Times New Roman" w:cs="Times New Roman"/>
          <w:sz w:val="24"/>
          <w:szCs w:val="24"/>
          <w:lang w:val="en-US"/>
        </w:rPr>
        <w:t>Bryzgalin</w:t>
      </w:r>
      <w:proofErr w:type="spellEnd"/>
      <w:r w:rsidRPr="005C72B1">
        <w:rPr>
          <w:rFonts w:ascii="Times New Roman" w:hAnsi="Times New Roman" w:cs="Times New Roman"/>
          <w:sz w:val="24"/>
          <w:szCs w:val="24"/>
          <w:lang w:val="en-US"/>
        </w:rPr>
        <w:t xml:space="preserve"> &amp; </w:t>
      </w:r>
      <w:proofErr w:type="spellStart"/>
      <w:r w:rsidRPr="005C72B1">
        <w:rPr>
          <w:rFonts w:ascii="Times New Roman" w:hAnsi="Times New Roman" w:cs="Times New Roman"/>
          <w:sz w:val="24"/>
          <w:szCs w:val="24"/>
          <w:lang w:val="en-US"/>
        </w:rPr>
        <w:t>Nikishina</w:t>
      </w:r>
      <w:proofErr w:type="spellEnd"/>
      <w:r w:rsidRPr="005C72B1">
        <w:rPr>
          <w:rFonts w:ascii="Times New Roman" w:hAnsi="Times New Roman" w:cs="Times New Roman"/>
          <w:sz w:val="24"/>
          <w:szCs w:val="24"/>
          <w:lang w:val="en-US"/>
        </w:rPr>
        <w:t>, 2020).</w:t>
      </w:r>
    </w:p>
    <w:p w14:paraId="69C0F260" w14:textId="276EB37D" w:rsidR="00F838A8" w:rsidRPr="005C72B1" w:rsidRDefault="00F838A8" w:rsidP="00F838A8">
      <w:pPr>
        <w:spacing w:line="360" w:lineRule="auto"/>
        <w:rPr>
          <w:rFonts w:ascii="Times New Roman" w:hAnsi="Times New Roman" w:cs="Times New Roman"/>
          <w:sz w:val="24"/>
          <w:szCs w:val="24"/>
          <w:lang w:val="en-US"/>
        </w:rPr>
      </w:pPr>
      <w:r w:rsidRPr="005C72B1">
        <w:rPr>
          <w:rFonts w:ascii="Times New Roman" w:hAnsi="Times New Roman" w:cs="Times New Roman"/>
          <w:sz w:val="24"/>
          <w:szCs w:val="24"/>
          <w:lang w:val="en-US"/>
        </w:rPr>
        <w:t xml:space="preserve">The main purpose of this study is to assess the impact of </w:t>
      </w:r>
      <w:r w:rsidR="005C72B1">
        <w:rPr>
          <w:rFonts w:ascii="Times New Roman" w:hAnsi="Times New Roman" w:cs="Times New Roman"/>
          <w:sz w:val="24"/>
          <w:szCs w:val="24"/>
          <w:lang w:val="en-US"/>
        </w:rPr>
        <w:t xml:space="preserve">bonding </w:t>
      </w:r>
      <w:r w:rsidRPr="005C72B1">
        <w:rPr>
          <w:rFonts w:ascii="Times New Roman" w:hAnsi="Times New Roman" w:cs="Times New Roman"/>
          <w:sz w:val="24"/>
          <w:szCs w:val="24"/>
          <w:lang w:val="en-US"/>
        </w:rPr>
        <w:t xml:space="preserve">social capital on economic growth and identify the key channels of this process. The work continues the scientific tradition of studying the influence of social capital on economic growth by such economists as S. Knack, P. Keefer, P. Zak. J. </w:t>
      </w:r>
      <w:proofErr w:type="spellStart"/>
      <w:r w:rsidRPr="005C72B1">
        <w:rPr>
          <w:rFonts w:ascii="Times New Roman" w:hAnsi="Times New Roman" w:cs="Times New Roman"/>
          <w:sz w:val="24"/>
          <w:szCs w:val="24"/>
          <w:lang w:val="en-US"/>
        </w:rPr>
        <w:t>Algan</w:t>
      </w:r>
      <w:proofErr w:type="spellEnd"/>
      <w:r w:rsidRPr="005C72B1">
        <w:rPr>
          <w:rFonts w:ascii="Times New Roman" w:hAnsi="Times New Roman" w:cs="Times New Roman"/>
          <w:sz w:val="24"/>
          <w:szCs w:val="24"/>
          <w:lang w:val="en-US"/>
        </w:rPr>
        <w:t>, P.</w:t>
      </w:r>
      <w:r w:rsidR="005C72B1">
        <w:rPr>
          <w:rFonts w:ascii="Times New Roman" w:hAnsi="Times New Roman" w:cs="Times New Roman"/>
          <w:sz w:val="24"/>
          <w:szCs w:val="24"/>
          <w:lang w:val="en-US"/>
        </w:rPr>
        <w:t xml:space="preserve"> </w:t>
      </w:r>
      <w:proofErr w:type="spellStart"/>
      <w:r w:rsidR="005C72B1">
        <w:rPr>
          <w:rFonts w:ascii="Times New Roman" w:hAnsi="Times New Roman" w:cs="Times New Roman"/>
          <w:sz w:val="24"/>
          <w:szCs w:val="24"/>
          <w:lang w:val="en-US"/>
        </w:rPr>
        <w:t>Cahuc</w:t>
      </w:r>
      <w:proofErr w:type="spellEnd"/>
      <w:r w:rsidRPr="005C72B1">
        <w:rPr>
          <w:rFonts w:ascii="Times New Roman" w:hAnsi="Times New Roman" w:cs="Times New Roman"/>
          <w:sz w:val="24"/>
          <w:szCs w:val="24"/>
          <w:lang w:val="en-US"/>
        </w:rPr>
        <w:t xml:space="preserve"> and others.</w:t>
      </w:r>
    </w:p>
    <w:p w14:paraId="2A1F4849" w14:textId="1525F119" w:rsidR="00F838A8" w:rsidRPr="005C72B1" w:rsidRDefault="00F838A8" w:rsidP="00F838A8">
      <w:pPr>
        <w:spacing w:line="360" w:lineRule="auto"/>
        <w:rPr>
          <w:rFonts w:ascii="Times New Roman" w:hAnsi="Times New Roman" w:cs="Times New Roman"/>
          <w:sz w:val="24"/>
          <w:szCs w:val="24"/>
          <w:lang w:val="en-US"/>
        </w:rPr>
      </w:pPr>
      <w:r w:rsidRPr="005C72B1">
        <w:rPr>
          <w:rFonts w:ascii="Times New Roman" w:hAnsi="Times New Roman" w:cs="Times New Roman"/>
          <w:sz w:val="24"/>
          <w:szCs w:val="24"/>
          <w:lang w:val="en-US"/>
        </w:rPr>
        <w:t xml:space="preserve">As part of the study, a database was collected with the socio-cultural and economic characteristics of the regions. Data from the World Values ​​Survey and the European Values ​​Survey (WVS / EVS) </w:t>
      </w:r>
      <w:r w:rsidR="005C72B1">
        <w:rPr>
          <w:rFonts w:ascii="Times New Roman" w:hAnsi="Times New Roman" w:cs="Times New Roman"/>
          <w:sz w:val="24"/>
          <w:szCs w:val="24"/>
          <w:lang w:val="en-US"/>
        </w:rPr>
        <w:t>w</w:t>
      </w:r>
      <w:r w:rsidR="00585EC2">
        <w:rPr>
          <w:rFonts w:ascii="Times New Roman" w:hAnsi="Times New Roman" w:cs="Times New Roman"/>
          <w:sz w:val="24"/>
          <w:szCs w:val="24"/>
          <w:lang w:val="en-US"/>
        </w:rPr>
        <w:t>ere</w:t>
      </w:r>
      <w:r w:rsidRPr="005C72B1">
        <w:rPr>
          <w:rFonts w:ascii="Times New Roman" w:hAnsi="Times New Roman" w:cs="Times New Roman"/>
          <w:sz w:val="24"/>
          <w:szCs w:val="24"/>
          <w:lang w:val="en-US"/>
        </w:rPr>
        <w:t xml:space="preserve"> disaggregated to the regional level, and the regions themselves were linked to a panel containing</w:t>
      </w:r>
      <w:r w:rsidR="005C72B1">
        <w:rPr>
          <w:rFonts w:ascii="Times New Roman" w:hAnsi="Times New Roman" w:cs="Times New Roman"/>
          <w:sz w:val="24"/>
          <w:szCs w:val="24"/>
          <w:lang w:val="en-US"/>
        </w:rPr>
        <w:t xml:space="preserve"> regional</w:t>
      </w:r>
      <w:r w:rsidRPr="005C72B1">
        <w:rPr>
          <w:rFonts w:ascii="Times New Roman" w:hAnsi="Times New Roman" w:cs="Times New Roman"/>
          <w:sz w:val="24"/>
          <w:szCs w:val="24"/>
          <w:lang w:val="en-US"/>
        </w:rPr>
        <w:t xml:space="preserve"> socio-economic data. The result was a database of cultural and socio-economic indicators for 1321 regions from 69 countries. </w:t>
      </w:r>
      <w:r w:rsidR="00585EC2">
        <w:rPr>
          <w:rFonts w:ascii="Times New Roman" w:hAnsi="Times New Roman" w:cs="Times New Roman"/>
          <w:sz w:val="24"/>
          <w:szCs w:val="24"/>
          <w:lang w:val="en-US"/>
        </w:rPr>
        <w:t>There are panel data f</w:t>
      </w:r>
      <w:r w:rsidRPr="005C72B1">
        <w:rPr>
          <w:rFonts w:ascii="Times New Roman" w:hAnsi="Times New Roman" w:cs="Times New Roman"/>
          <w:sz w:val="24"/>
          <w:szCs w:val="24"/>
          <w:lang w:val="en-US"/>
        </w:rPr>
        <w:t>or most regions</w:t>
      </w:r>
      <w:r w:rsidR="00585EC2">
        <w:rPr>
          <w:rFonts w:ascii="Times New Roman" w:hAnsi="Times New Roman" w:cs="Times New Roman"/>
          <w:sz w:val="24"/>
          <w:szCs w:val="24"/>
          <w:lang w:val="en-US"/>
        </w:rPr>
        <w:t xml:space="preserve"> from</w:t>
      </w:r>
      <w:r w:rsidRPr="005C72B1">
        <w:rPr>
          <w:rFonts w:ascii="Times New Roman" w:hAnsi="Times New Roman" w:cs="Times New Roman"/>
          <w:sz w:val="24"/>
          <w:szCs w:val="24"/>
          <w:lang w:val="en-US"/>
        </w:rPr>
        <w:t xml:space="preserve"> 1981</w:t>
      </w:r>
      <w:r w:rsidR="00585EC2">
        <w:rPr>
          <w:rFonts w:ascii="Times New Roman" w:hAnsi="Times New Roman" w:cs="Times New Roman"/>
          <w:sz w:val="24"/>
          <w:szCs w:val="24"/>
          <w:lang w:val="en-US"/>
        </w:rPr>
        <w:t xml:space="preserve"> to</w:t>
      </w:r>
      <w:r w:rsidRPr="005C72B1">
        <w:rPr>
          <w:rFonts w:ascii="Times New Roman" w:hAnsi="Times New Roman" w:cs="Times New Roman"/>
          <w:sz w:val="24"/>
          <w:szCs w:val="24"/>
          <w:lang w:val="en-US"/>
        </w:rPr>
        <w:t xml:space="preserve"> 2010. </w:t>
      </w:r>
      <w:r w:rsidR="00585EC2">
        <w:rPr>
          <w:rFonts w:ascii="Times New Roman" w:hAnsi="Times New Roman" w:cs="Times New Roman"/>
          <w:sz w:val="24"/>
          <w:szCs w:val="24"/>
          <w:lang w:val="en-US"/>
        </w:rPr>
        <w:t xml:space="preserve">I also collected </w:t>
      </w:r>
      <w:r w:rsidRPr="005C72B1">
        <w:rPr>
          <w:rFonts w:ascii="Times New Roman" w:hAnsi="Times New Roman" w:cs="Times New Roman"/>
          <w:sz w:val="24"/>
          <w:szCs w:val="24"/>
          <w:lang w:val="en-US"/>
        </w:rPr>
        <w:t xml:space="preserve">data on the quality of the institutional environment in the countries (the Rule of Law indicator from the World Bank and the </w:t>
      </w:r>
      <w:proofErr w:type="gramStart"/>
      <w:r w:rsidRPr="005C72B1">
        <w:rPr>
          <w:rFonts w:ascii="Times New Roman" w:hAnsi="Times New Roman" w:cs="Times New Roman"/>
          <w:sz w:val="24"/>
          <w:szCs w:val="24"/>
          <w:lang w:val="en-US"/>
        </w:rPr>
        <w:t>Law and Order</w:t>
      </w:r>
      <w:proofErr w:type="gramEnd"/>
      <w:r w:rsidRPr="005C72B1">
        <w:rPr>
          <w:rFonts w:ascii="Times New Roman" w:hAnsi="Times New Roman" w:cs="Times New Roman"/>
          <w:sz w:val="24"/>
          <w:szCs w:val="24"/>
          <w:lang w:val="en-US"/>
        </w:rPr>
        <w:t xml:space="preserve"> indicator from the ICRG database).</w:t>
      </w:r>
    </w:p>
    <w:p w14:paraId="0D24D238" w14:textId="182E4820" w:rsidR="00F838A8" w:rsidRPr="005C72B1" w:rsidRDefault="00585EC2" w:rsidP="00F838A8">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Using </w:t>
      </w:r>
      <w:r w:rsidR="00F838A8" w:rsidRPr="005C72B1">
        <w:rPr>
          <w:rFonts w:ascii="Times New Roman" w:hAnsi="Times New Roman" w:cs="Times New Roman"/>
          <w:sz w:val="24"/>
          <w:szCs w:val="24"/>
          <w:lang w:val="en-US"/>
        </w:rPr>
        <w:t xml:space="preserve">economic growth models, econometric models that </w:t>
      </w:r>
      <w:proofErr w:type="gramStart"/>
      <w:r w:rsidR="00F838A8" w:rsidRPr="005C72B1">
        <w:rPr>
          <w:rFonts w:ascii="Times New Roman" w:hAnsi="Times New Roman" w:cs="Times New Roman"/>
          <w:sz w:val="24"/>
          <w:szCs w:val="24"/>
          <w:lang w:val="en-US"/>
        </w:rPr>
        <w:t>take into account</w:t>
      </w:r>
      <w:proofErr w:type="gramEnd"/>
      <w:r w:rsidR="00F838A8" w:rsidRPr="005C72B1">
        <w:rPr>
          <w:rFonts w:ascii="Times New Roman" w:hAnsi="Times New Roman" w:cs="Times New Roman"/>
          <w:sz w:val="24"/>
          <w:szCs w:val="24"/>
          <w:lang w:val="en-US"/>
        </w:rPr>
        <w:t xml:space="preserve"> the presence of a heterogeneous effect, works </w:t>
      </w:r>
      <w:r>
        <w:rPr>
          <w:rFonts w:ascii="Times New Roman" w:hAnsi="Times New Roman" w:cs="Times New Roman"/>
          <w:sz w:val="24"/>
          <w:szCs w:val="24"/>
          <w:lang w:val="en-US"/>
        </w:rPr>
        <w:t xml:space="preserve">that </w:t>
      </w:r>
      <w:r w:rsidR="00F838A8" w:rsidRPr="005C72B1">
        <w:rPr>
          <w:rFonts w:ascii="Times New Roman" w:hAnsi="Times New Roman" w:cs="Times New Roman"/>
          <w:sz w:val="24"/>
          <w:szCs w:val="24"/>
          <w:lang w:val="en-US"/>
        </w:rPr>
        <w:t xml:space="preserve">assessing the role of culture in the economy, </w:t>
      </w:r>
      <w:r>
        <w:rPr>
          <w:rFonts w:ascii="Times New Roman" w:hAnsi="Times New Roman" w:cs="Times New Roman"/>
          <w:sz w:val="24"/>
          <w:szCs w:val="24"/>
          <w:lang w:val="en-US"/>
        </w:rPr>
        <w:t xml:space="preserve">I propose a </w:t>
      </w:r>
      <w:r w:rsidR="00F838A8" w:rsidRPr="005C72B1">
        <w:rPr>
          <w:rFonts w:ascii="Times New Roman" w:hAnsi="Times New Roman" w:cs="Times New Roman"/>
          <w:sz w:val="24"/>
          <w:szCs w:val="24"/>
          <w:lang w:val="en-US"/>
        </w:rPr>
        <w:t xml:space="preserve">model to assess the effects of </w:t>
      </w:r>
      <w:r>
        <w:rPr>
          <w:rFonts w:ascii="Times New Roman" w:hAnsi="Times New Roman" w:cs="Times New Roman"/>
          <w:sz w:val="24"/>
          <w:szCs w:val="24"/>
          <w:lang w:val="en-US"/>
        </w:rPr>
        <w:t>bonding</w:t>
      </w:r>
      <w:r w:rsidR="00F838A8" w:rsidRPr="005C72B1">
        <w:rPr>
          <w:rFonts w:ascii="Times New Roman" w:hAnsi="Times New Roman" w:cs="Times New Roman"/>
          <w:sz w:val="24"/>
          <w:szCs w:val="24"/>
          <w:lang w:val="en-US"/>
        </w:rPr>
        <w:t xml:space="preserve"> social capital </w:t>
      </w:r>
      <w:r>
        <w:rPr>
          <w:rFonts w:ascii="Times New Roman" w:hAnsi="Times New Roman" w:cs="Times New Roman"/>
          <w:sz w:val="24"/>
          <w:szCs w:val="24"/>
          <w:lang w:val="en-US"/>
        </w:rPr>
        <w:t>during a</w:t>
      </w:r>
      <w:r w:rsidR="00F838A8" w:rsidRPr="005C72B1">
        <w:rPr>
          <w:rFonts w:ascii="Times New Roman" w:hAnsi="Times New Roman" w:cs="Times New Roman"/>
          <w:sz w:val="24"/>
          <w:szCs w:val="24"/>
          <w:lang w:val="en-US"/>
        </w:rPr>
        <w:t xml:space="preserve"> sharp change in the institutional environment.</w:t>
      </w:r>
    </w:p>
    <w:p w14:paraId="079E1F98" w14:textId="23389C6B" w:rsidR="00585EC2" w:rsidRDefault="00585EC2" w:rsidP="00F838A8">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 results show that</w:t>
      </w:r>
      <w:r w:rsidR="00F838A8" w:rsidRPr="005C72B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bonding </w:t>
      </w:r>
      <w:r w:rsidR="00F838A8" w:rsidRPr="005C72B1">
        <w:rPr>
          <w:rFonts w:ascii="Times New Roman" w:hAnsi="Times New Roman" w:cs="Times New Roman"/>
          <w:sz w:val="24"/>
          <w:szCs w:val="24"/>
          <w:lang w:val="en-US"/>
        </w:rPr>
        <w:t>social capital is a substitute for formal institutions</w:t>
      </w:r>
      <w:r w:rsidRPr="00585EC2">
        <w:rPr>
          <w:rFonts w:ascii="Times New Roman" w:hAnsi="Times New Roman" w:cs="Times New Roman"/>
          <w:sz w:val="24"/>
          <w:szCs w:val="24"/>
          <w:lang w:val="en-US"/>
        </w:rPr>
        <w:t>:</w:t>
      </w:r>
      <w:r w:rsidR="00F838A8" w:rsidRPr="005C72B1">
        <w:rPr>
          <w:rFonts w:ascii="Times New Roman" w:hAnsi="Times New Roman" w:cs="Times New Roman"/>
          <w:sz w:val="24"/>
          <w:szCs w:val="24"/>
          <w:lang w:val="en-US"/>
        </w:rPr>
        <w:t xml:space="preserve"> in the short term</w:t>
      </w:r>
      <w:r w:rsidRPr="00585EC2">
        <w:rPr>
          <w:rFonts w:ascii="Times New Roman" w:hAnsi="Times New Roman" w:cs="Times New Roman"/>
          <w:sz w:val="24"/>
          <w:szCs w:val="24"/>
          <w:lang w:val="en-US"/>
        </w:rPr>
        <w:t xml:space="preserve"> </w:t>
      </w:r>
      <w:r>
        <w:rPr>
          <w:rFonts w:ascii="Times New Roman" w:hAnsi="Times New Roman" w:cs="Times New Roman"/>
          <w:sz w:val="24"/>
          <w:szCs w:val="24"/>
          <w:lang w:val="en-US"/>
        </w:rPr>
        <w:t>it</w:t>
      </w:r>
      <w:r w:rsidR="00F838A8" w:rsidRPr="005C72B1">
        <w:rPr>
          <w:rFonts w:ascii="Times New Roman" w:hAnsi="Times New Roman" w:cs="Times New Roman"/>
          <w:sz w:val="24"/>
          <w:szCs w:val="24"/>
          <w:lang w:val="en-US"/>
        </w:rPr>
        <w:t xml:space="preserve"> contributes to economic growth when formal institutions deteriorate and hinders economic growth when formal institutions improve (Figure 1). Thus, the positive effect of improving the quality of institutions on economic growth is much stronger in regions with a low stock of </w:t>
      </w:r>
      <w:r>
        <w:rPr>
          <w:rFonts w:ascii="Times New Roman" w:hAnsi="Times New Roman" w:cs="Times New Roman"/>
          <w:sz w:val="24"/>
          <w:szCs w:val="24"/>
          <w:lang w:val="en-US"/>
        </w:rPr>
        <w:t>bonding</w:t>
      </w:r>
      <w:r w:rsidR="00F838A8" w:rsidRPr="005C72B1">
        <w:rPr>
          <w:rFonts w:ascii="Times New Roman" w:hAnsi="Times New Roman" w:cs="Times New Roman"/>
          <w:sz w:val="24"/>
          <w:szCs w:val="24"/>
          <w:lang w:val="en-US"/>
        </w:rPr>
        <w:t xml:space="preserve"> social capital and insignificant in regions with a high stock of </w:t>
      </w:r>
      <w:r>
        <w:rPr>
          <w:rFonts w:ascii="Times New Roman" w:hAnsi="Times New Roman" w:cs="Times New Roman"/>
          <w:sz w:val="24"/>
          <w:szCs w:val="24"/>
          <w:lang w:val="en-US"/>
        </w:rPr>
        <w:t>bonding</w:t>
      </w:r>
      <w:r w:rsidR="00F838A8" w:rsidRPr="005C72B1">
        <w:rPr>
          <w:rFonts w:ascii="Times New Roman" w:hAnsi="Times New Roman" w:cs="Times New Roman"/>
          <w:sz w:val="24"/>
          <w:szCs w:val="24"/>
          <w:lang w:val="en-US"/>
        </w:rPr>
        <w:t xml:space="preserve"> social capital. The deterioration in the quality of institutions has a neutral effect on economic growth in regions with a high level of closed social capital and negativ</w:t>
      </w:r>
      <w:r>
        <w:rPr>
          <w:rFonts w:ascii="Times New Roman" w:hAnsi="Times New Roman" w:cs="Times New Roman"/>
          <w:sz w:val="24"/>
          <w:szCs w:val="24"/>
          <w:lang w:val="en-US"/>
        </w:rPr>
        <w:t>e</w:t>
      </w:r>
      <w:r w:rsidR="00D97BB7">
        <w:rPr>
          <w:rFonts w:ascii="Times New Roman" w:hAnsi="Times New Roman" w:cs="Times New Roman"/>
          <w:sz w:val="24"/>
          <w:szCs w:val="24"/>
          <w:lang w:val="en-US"/>
        </w:rPr>
        <w:t xml:space="preserve"> effect</w:t>
      </w:r>
      <w:r w:rsidR="00F838A8" w:rsidRPr="005C72B1">
        <w:rPr>
          <w:rFonts w:ascii="Times New Roman" w:hAnsi="Times New Roman" w:cs="Times New Roman"/>
          <w:sz w:val="24"/>
          <w:szCs w:val="24"/>
          <w:lang w:val="en-US"/>
        </w:rPr>
        <w:t xml:space="preserve"> in regions with a low level of </w:t>
      </w:r>
      <w:r w:rsidR="00D97BB7">
        <w:rPr>
          <w:rFonts w:ascii="Times New Roman" w:hAnsi="Times New Roman" w:cs="Times New Roman"/>
          <w:sz w:val="24"/>
          <w:szCs w:val="24"/>
          <w:lang w:val="en-US"/>
        </w:rPr>
        <w:t>bonding</w:t>
      </w:r>
      <w:r w:rsidR="00F838A8" w:rsidRPr="005C72B1">
        <w:rPr>
          <w:rFonts w:ascii="Times New Roman" w:hAnsi="Times New Roman" w:cs="Times New Roman"/>
          <w:sz w:val="24"/>
          <w:szCs w:val="24"/>
          <w:lang w:val="en-US"/>
        </w:rPr>
        <w:t xml:space="preserve"> social capital.</w:t>
      </w:r>
    </w:p>
    <w:p w14:paraId="2C197F95" w14:textId="68DA8F74" w:rsidR="00D97BB7" w:rsidRPr="00D97BB7" w:rsidRDefault="00D97BB7" w:rsidP="00D97BB7">
      <w:pPr>
        <w:rPr>
          <w:rFonts w:ascii="Times New Roman" w:hAnsi="Times New Roman" w:cs="Times New Roman"/>
          <w:b/>
          <w:bCs/>
          <w:lang w:val="en-US"/>
        </w:rPr>
      </w:pPr>
      <w:r w:rsidRPr="00D97BB7">
        <w:rPr>
          <w:rFonts w:ascii="Times New Roman" w:hAnsi="Times New Roman" w:cs="Times New Roman"/>
          <w:b/>
          <w:bCs/>
          <w:sz w:val="24"/>
          <w:szCs w:val="24"/>
          <w:lang w:val="en-US"/>
        </w:rPr>
        <w:t>Figure</w:t>
      </w:r>
      <w:r w:rsidR="00865FD6" w:rsidRPr="00D97BB7">
        <w:rPr>
          <w:rFonts w:ascii="Times New Roman" w:hAnsi="Times New Roman" w:cs="Times New Roman"/>
          <w:b/>
          <w:bCs/>
          <w:sz w:val="24"/>
          <w:szCs w:val="24"/>
          <w:lang w:val="en-US"/>
        </w:rPr>
        <w:t xml:space="preserve"> 1.</w:t>
      </w:r>
      <w:r w:rsidR="00865FD6" w:rsidRPr="00D97BB7">
        <w:rPr>
          <w:rFonts w:ascii="Times New Roman" w:hAnsi="Times New Roman" w:cs="Times New Roman"/>
          <w:sz w:val="24"/>
          <w:szCs w:val="24"/>
          <w:lang w:val="en-US"/>
        </w:rPr>
        <w:t xml:space="preserve"> </w:t>
      </w:r>
      <w:r w:rsidRPr="00D97BB7">
        <w:rPr>
          <w:rFonts w:ascii="Times New Roman" w:hAnsi="Times New Roman" w:cs="Times New Roman"/>
          <w:b/>
          <w:bCs/>
          <w:sz w:val="24"/>
          <w:szCs w:val="24"/>
          <w:lang w:val="en-US"/>
        </w:rPr>
        <w:t>Annual GDP per capita growth in regions and institutional shocks – the role of bonding social capital</w:t>
      </w:r>
      <w:r w:rsidRPr="00D97BB7">
        <w:rPr>
          <w:rFonts w:ascii="Times New Roman" w:hAnsi="Times New Roman" w:cs="Times New Roman"/>
          <w:b/>
          <w:bCs/>
          <w:lang w:val="en-US"/>
        </w:rPr>
        <w:t xml:space="preserve"> </w:t>
      </w:r>
    </w:p>
    <w:tbl>
      <w:tblPr>
        <w:tblStyle w:val="a7"/>
        <w:tblW w:w="0" w:type="auto"/>
        <w:tblLook w:val="04A0" w:firstRow="1" w:lastRow="0" w:firstColumn="1" w:lastColumn="0" w:noHBand="0" w:noVBand="1"/>
      </w:tblPr>
      <w:tblGrid>
        <w:gridCol w:w="4701"/>
        <w:gridCol w:w="4644"/>
      </w:tblGrid>
      <w:tr w:rsidR="00D97BB7" w14:paraId="7754E3D6" w14:textId="77777777" w:rsidTr="004B00A5">
        <w:tc>
          <w:tcPr>
            <w:tcW w:w="4672" w:type="dxa"/>
          </w:tcPr>
          <w:p w14:paraId="69404893" w14:textId="77777777" w:rsidR="00D97BB7" w:rsidRDefault="00D97BB7" w:rsidP="004B00A5">
            <w:pPr>
              <w:spacing w:after="160"/>
              <w:rPr>
                <w:lang w:val="en-US"/>
              </w:rPr>
            </w:pPr>
            <w:r>
              <w:rPr>
                <w:noProof/>
                <w:lang w:val="en-US"/>
              </w:rPr>
              <w:drawing>
                <wp:inline distT="0" distB="0" distL="0" distR="0" wp14:anchorId="3257B25D" wp14:editId="69626709">
                  <wp:extent cx="2824930" cy="1778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3414" cy="1783340"/>
                          </a:xfrm>
                          <a:prstGeom prst="rect">
                            <a:avLst/>
                          </a:prstGeom>
                        </pic:spPr>
                      </pic:pic>
                    </a:graphicData>
                  </a:graphic>
                </wp:inline>
              </w:drawing>
            </w:r>
          </w:p>
        </w:tc>
        <w:tc>
          <w:tcPr>
            <w:tcW w:w="4673" w:type="dxa"/>
          </w:tcPr>
          <w:p w14:paraId="622D1A40" w14:textId="77777777" w:rsidR="00D97BB7" w:rsidRDefault="00D97BB7" w:rsidP="004B00A5">
            <w:pPr>
              <w:spacing w:after="160"/>
              <w:rPr>
                <w:lang w:val="en-US"/>
              </w:rPr>
            </w:pPr>
            <w:r>
              <w:rPr>
                <w:noProof/>
                <w:lang w:val="en-US"/>
              </w:rPr>
              <w:drawing>
                <wp:inline distT="0" distB="0" distL="0" distR="0" wp14:anchorId="7F17A885" wp14:editId="49A8F7DE">
                  <wp:extent cx="2778125" cy="1748541"/>
                  <wp:effectExtent l="0" t="0" r="3175"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3302" cy="1758093"/>
                          </a:xfrm>
                          <a:prstGeom prst="rect">
                            <a:avLst/>
                          </a:prstGeom>
                        </pic:spPr>
                      </pic:pic>
                    </a:graphicData>
                  </a:graphic>
                </wp:inline>
              </w:drawing>
            </w:r>
          </w:p>
        </w:tc>
      </w:tr>
      <w:tr w:rsidR="00D97BB7" w14:paraId="5D2FC513" w14:textId="77777777" w:rsidTr="004B00A5">
        <w:tc>
          <w:tcPr>
            <w:tcW w:w="4672" w:type="dxa"/>
          </w:tcPr>
          <w:p w14:paraId="0EB579BD" w14:textId="77777777" w:rsidR="00D97BB7" w:rsidRDefault="00D97BB7" w:rsidP="004B00A5">
            <w:pPr>
              <w:spacing w:after="160"/>
              <w:rPr>
                <w:lang w:val="en-US"/>
              </w:rPr>
            </w:pPr>
            <w:r>
              <w:rPr>
                <w:noProof/>
                <w:lang w:val="en-US"/>
              </w:rPr>
              <w:drawing>
                <wp:inline distT="0" distB="0" distL="0" distR="0" wp14:anchorId="7239DBBC" wp14:editId="30AF9E34">
                  <wp:extent cx="2847975" cy="1792504"/>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64133" cy="1802674"/>
                          </a:xfrm>
                          <a:prstGeom prst="rect">
                            <a:avLst/>
                          </a:prstGeom>
                        </pic:spPr>
                      </pic:pic>
                    </a:graphicData>
                  </a:graphic>
                </wp:inline>
              </w:drawing>
            </w:r>
          </w:p>
        </w:tc>
        <w:tc>
          <w:tcPr>
            <w:tcW w:w="4673" w:type="dxa"/>
          </w:tcPr>
          <w:p w14:paraId="630BF7D6" w14:textId="77777777" w:rsidR="00D97BB7" w:rsidRDefault="00D97BB7" w:rsidP="004B00A5">
            <w:pPr>
              <w:spacing w:after="160"/>
              <w:rPr>
                <w:lang w:val="en-US"/>
              </w:rPr>
            </w:pPr>
            <w:r>
              <w:rPr>
                <w:noProof/>
                <w:lang w:val="en-US"/>
              </w:rPr>
              <w:drawing>
                <wp:inline distT="0" distB="0" distL="0" distR="0" wp14:anchorId="5C5501BD" wp14:editId="44308920">
                  <wp:extent cx="2720975" cy="1712571"/>
                  <wp:effectExtent l="0" t="0" r="3175" b="254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8868" cy="1717539"/>
                          </a:xfrm>
                          <a:prstGeom prst="rect">
                            <a:avLst/>
                          </a:prstGeom>
                        </pic:spPr>
                      </pic:pic>
                    </a:graphicData>
                  </a:graphic>
                </wp:inline>
              </w:drawing>
            </w:r>
          </w:p>
        </w:tc>
      </w:tr>
    </w:tbl>
    <w:p w14:paraId="26EE55BF" w14:textId="5CD5823C" w:rsidR="00865FD6" w:rsidRPr="00D97BB7" w:rsidRDefault="00D97BB7" w:rsidP="00865FD6">
      <w:pPr>
        <w:spacing w:line="360" w:lineRule="auto"/>
        <w:rPr>
          <w:rFonts w:ascii="Times New Roman" w:eastAsiaTheme="majorEastAsia" w:hAnsi="Times New Roman" w:cs="Times New Roman"/>
          <w:i/>
          <w:iCs/>
          <w:sz w:val="24"/>
          <w:szCs w:val="24"/>
          <w:lang w:val="en-US"/>
        </w:rPr>
      </w:pPr>
      <w:r>
        <w:rPr>
          <w:rFonts w:ascii="Times New Roman" w:eastAsiaTheme="majorEastAsia" w:hAnsi="Times New Roman" w:cs="Times New Roman"/>
          <w:i/>
          <w:iCs/>
          <w:sz w:val="24"/>
          <w:szCs w:val="24"/>
          <w:lang w:val="en-US"/>
        </w:rPr>
        <w:t>Source: author’s calculations</w:t>
      </w:r>
    </w:p>
    <w:p w14:paraId="6D57F454" w14:textId="3F89DFAE" w:rsidR="00E913CE" w:rsidRPr="00D97BB7" w:rsidRDefault="00D97BB7" w:rsidP="00E913CE">
      <w:pPr>
        <w:spacing w:line="360" w:lineRule="auto"/>
        <w:ind w:firstLine="709"/>
        <w:jc w:val="both"/>
        <w:rPr>
          <w:rFonts w:ascii="Times New Roman" w:hAnsi="Times New Roman" w:cs="Times New Roman"/>
          <w:sz w:val="24"/>
          <w:szCs w:val="24"/>
          <w:lang w:val="en-US"/>
        </w:rPr>
      </w:pPr>
      <w:r w:rsidRPr="00D97BB7">
        <w:rPr>
          <w:rFonts w:ascii="Times New Roman" w:hAnsi="Times New Roman" w:cs="Times New Roman"/>
          <w:sz w:val="24"/>
          <w:szCs w:val="24"/>
          <w:lang w:val="en-US"/>
        </w:rPr>
        <w:t>The result show</w:t>
      </w:r>
      <w:r>
        <w:rPr>
          <w:rFonts w:ascii="Times New Roman" w:hAnsi="Times New Roman" w:cs="Times New Roman"/>
          <w:sz w:val="24"/>
          <w:szCs w:val="24"/>
          <w:lang w:val="en-US"/>
        </w:rPr>
        <w:t>s</w:t>
      </w:r>
      <w:r w:rsidRPr="00D97BB7">
        <w:rPr>
          <w:rFonts w:ascii="Times New Roman" w:hAnsi="Times New Roman" w:cs="Times New Roman"/>
          <w:sz w:val="24"/>
          <w:szCs w:val="24"/>
          <w:lang w:val="en-US"/>
        </w:rPr>
        <w:t xml:space="preserve"> the significant role of </w:t>
      </w:r>
      <w:r>
        <w:rPr>
          <w:rFonts w:ascii="Times New Roman" w:hAnsi="Times New Roman" w:cs="Times New Roman"/>
          <w:sz w:val="24"/>
          <w:szCs w:val="24"/>
          <w:lang w:val="en-US"/>
        </w:rPr>
        <w:t>bonding</w:t>
      </w:r>
      <w:r w:rsidRPr="00D97BB7">
        <w:rPr>
          <w:rFonts w:ascii="Times New Roman" w:hAnsi="Times New Roman" w:cs="Times New Roman"/>
          <w:sz w:val="24"/>
          <w:szCs w:val="24"/>
          <w:lang w:val="en-US"/>
        </w:rPr>
        <w:t xml:space="preserve"> social capital in the economic growth</w:t>
      </w:r>
      <w:r>
        <w:rPr>
          <w:rFonts w:ascii="Times New Roman" w:hAnsi="Times New Roman" w:cs="Times New Roman"/>
          <w:sz w:val="24"/>
          <w:szCs w:val="24"/>
          <w:lang w:val="en-US"/>
        </w:rPr>
        <w:t xml:space="preserve"> process</w:t>
      </w:r>
      <w:r w:rsidRPr="00D97BB7">
        <w:rPr>
          <w:rFonts w:ascii="Times New Roman" w:hAnsi="Times New Roman" w:cs="Times New Roman"/>
          <w:sz w:val="24"/>
          <w:szCs w:val="24"/>
          <w:lang w:val="en-US"/>
        </w:rPr>
        <w:t xml:space="preserve"> in the short term and show</w:t>
      </w:r>
      <w:r>
        <w:rPr>
          <w:rFonts w:ascii="Times New Roman" w:hAnsi="Times New Roman" w:cs="Times New Roman"/>
          <w:sz w:val="24"/>
          <w:szCs w:val="24"/>
          <w:lang w:val="en-US"/>
        </w:rPr>
        <w:t>s</w:t>
      </w:r>
      <w:r w:rsidRPr="00D97BB7">
        <w:rPr>
          <w:rFonts w:ascii="Times New Roman" w:hAnsi="Times New Roman" w:cs="Times New Roman"/>
          <w:sz w:val="24"/>
          <w:szCs w:val="24"/>
          <w:lang w:val="en-US"/>
        </w:rPr>
        <w:t xml:space="preserve"> that </w:t>
      </w:r>
      <w:r>
        <w:rPr>
          <w:rFonts w:ascii="Times New Roman" w:hAnsi="Times New Roman" w:cs="Times New Roman"/>
          <w:sz w:val="24"/>
          <w:szCs w:val="24"/>
          <w:lang w:val="en-US"/>
        </w:rPr>
        <w:t>it is primarily appear</w:t>
      </w:r>
      <w:r w:rsidRPr="00D97BB7">
        <w:rPr>
          <w:rFonts w:ascii="Times New Roman" w:hAnsi="Times New Roman" w:cs="Times New Roman"/>
          <w:sz w:val="24"/>
          <w:szCs w:val="24"/>
          <w:lang w:val="en-US"/>
        </w:rPr>
        <w:t xml:space="preserve"> through interaction with formal institutions (the quality of the institutional environment).</w:t>
      </w:r>
    </w:p>
    <w:p w14:paraId="4EFA81FD" w14:textId="77777777" w:rsidR="001B058E" w:rsidRPr="00D97BB7" w:rsidRDefault="00014ADE">
      <w:pPr>
        <w:rPr>
          <w:lang w:val="en-US"/>
        </w:rPr>
      </w:pPr>
    </w:p>
    <w:sectPr w:rsidR="001B058E" w:rsidRPr="00D97BB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4D47E" w14:textId="77777777" w:rsidR="00014ADE" w:rsidRDefault="00014ADE" w:rsidP="00E913CE">
      <w:pPr>
        <w:spacing w:after="0" w:line="240" w:lineRule="auto"/>
      </w:pPr>
      <w:r>
        <w:separator/>
      </w:r>
    </w:p>
  </w:endnote>
  <w:endnote w:type="continuationSeparator" w:id="0">
    <w:p w14:paraId="47F13B22" w14:textId="77777777" w:rsidR="00014ADE" w:rsidRDefault="00014ADE" w:rsidP="00E91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276A8" w14:textId="77777777" w:rsidR="00014ADE" w:rsidRDefault="00014ADE" w:rsidP="00E913CE">
      <w:pPr>
        <w:spacing w:after="0" w:line="240" w:lineRule="auto"/>
      </w:pPr>
      <w:r>
        <w:separator/>
      </w:r>
    </w:p>
  </w:footnote>
  <w:footnote w:type="continuationSeparator" w:id="0">
    <w:p w14:paraId="449AE109" w14:textId="77777777" w:rsidR="00014ADE" w:rsidRDefault="00014ADE" w:rsidP="00E913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A0D"/>
    <w:rsid w:val="00014ADE"/>
    <w:rsid w:val="001228F4"/>
    <w:rsid w:val="00583A0D"/>
    <w:rsid w:val="00585EC2"/>
    <w:rsid w:val="005C72B1"/>
    <w:rsid w:val="006C5EDF"/>
    <w:rsid w:val="00747641"/>
    <w:rsid w:val="00865FD6"/>
    <w:rsid w:val="00871E4B"/>
    <w:rsid w:val="008C068A"/>
    <w:rsid w:val="00B37170"/>
    <w:rsid w:val="00CF2E51"/>
    <w:rsid w:val="00D13B47"/>
    <w:rsid w:val="00D636A9"/>
    <w:rsid w:val="00D97BB7"/>
    <w:rsid w:val="00E913CE"/>
    <w:rsid w:val="00E95BFE"/>
    <w:rsid w:val="00EC0718"/>
    <w:rsid w:val="00F830C5"/>
    <w:rsid w:val="00F83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7F65A"/>
  <w15:chartTrackingRefBased/>
  <w15:docId w15:val="{68A3E117-A598-4C5E-9B15-014F1756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13CE"/>
    <w:pPr>
      <w:spacing w:line="256" w:lineRule="auto"/>
    </w:pPr>
    <w:rPr>
      <w:rFonts w:asciiTheme="minorHAnsi" w:hAnsiTheme="minorHAnsi" w:cstheme="minorBidi"/>
      <w:sz w:val="22"/>
      <w:szCs w:val="22"/>
    </w:rPr>
  </w:style>
  <w:style w:type="paragraph" w:styleId="1">
    <w:name w:val="heading 1"/>
    <w:basedOn w:val="a"/>
    <w:next w:val="a"/>
    <w:link w:val="10"/>
    <w:uiPriority w:val="9"/>
    <w:qFormat/>
    <w:rsid w:val="006C5EDF"/>
    <w:pPr>
      <w:keepNext/>
      <w:keepLines/>
      <w:spacing w:after="240" w:line="360" w:lineRule="auto"/>
      <w:jc w:val="both"/>
      <w:outlineLvl w:val="0"/>
    </w:pPr>
    <w:rPr>
      <w:rFonts w:ascii="Times New Roman" w:eastAsiaTheme="majorEastAsia" w:hAnsi="Times New Roman" w:cstheme="majorBid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5EDF"/>
    <w:rPr>
      <w:rFonts w:eastAsiaTheme="majorEastAsia" w:cstheme="majorBidi"/>
      <w:sz w:val="32"/>
      <w:szCs w:val="32"/>
    </w:rPr>
  </w:style>
  <w:style w:type="paragraph" w:styleId="a3">
    <w:name w:val="footnote text"/>
    <w:basedOn w:val="a"/>
    <w:link w:val="a4"/>
    <w:uiPriority w:val="99"/>
    <w:unhideWhenUsed/>
    <w:rsid w:val="00E913CE"/>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rsid w:val="00E913CE"/>
    <w:rPr>
      <w:rFonts w:cstheme="minorBidi"/>
      <w:sz w:val="20"/>
      <w:szCs w:val="20"/>
    </w:rPr>
  </w:style>
  <w:style w:type="character" w:styleId="a5">
    <w:name w:val="Hyperlink"/>
    <w:basedOn w:val="a0"/>
    <w:uiPriority w:val="99"/>
    <w:unhideWhenUsed/>
    <w:rsid w:val="00E913CE"/>
    <w:rPr>
      <w:color w:val="0563C1" w:themeColor="hyperlink"/>
      <w:u w:val="single"/>
    </w:rPr>
  </w:style>
  <w:style w:type="character" w:styleId="a6">
    <w:name w:val="footnote reference"/>
    <w:aliases w:val="Знак сноски-FN,fr,Used by Word for Help footnote symbols,Знак сноски 1"/>
    <w:basedOn w:val="a0"/>
    <w:uiPriority w:val="99"/>
    <w:unhideWhenUsed/>
    <w:rsid w:val="00E913CE"/>
    <w:rPr>
      <w:vertAlign w:val="superscript"/>
    </w:rPr>
  </w:style>
  <w:style w:type="table" w:styleId="a7">
    <w:name w:val="Table Grid"/>
    <w:basedOn w:val="a1"/>
    <w:uiPriority w:val="39"/>
    <w:rsid w:val="00865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A7AA5-3314-42B4-BF5D-8ED79A75C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521</Words>
  <Characters>3665</Characters>
  <Application>Microsoft Office Word</Application>
  <DocSecurity>0</DocSecurity>
  <Lines>60</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Брызгалин</dc:creator>
  <cp:keywords/>
  <dc:description/>
  <cp:lastModifiedBy>Виктор Брызгалин</cp:lastModifiedBy>
  <cp:revision>2</cp:revision>
  <dcterms:created xsi:type="dcterms:W3CDTF">2021-11-25T15:11:00Z</dcterms:created>
  <dcterms:modified xsi:type="dcterms:W3CDTF">2021-11-25T15:11:00Z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370e37f7-ea8c-3d77-8b9e-31634d4defea</vt:lpwstr>
  </property>
  <property fmtid="{D5CDD505-2E9C-101B-9397-08002B2CF9AE}" pid="4" name="Mendeley Citation Style_1">
    <vt:lpwstr>https://csl.mendeley.com/styles/352528911/management-et-avenir-2-vopr-ek-2</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http://csl.mendeley.com/styles/352528911/apa-2</vt:lpwstr>
  </property>
  <property fmtid="{D5CDD505-2E9C-101B-9397-08002B2CF9AE}" pid="12" name="Mendeley Recent Style Name 3_1">
    <vt:lpwstr>American Psychological Association 7th edition - Victor Bryzgalin</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https://csl.mendeley.com/styles/352528911/management-et-avenir-2-vopr-ek-2</vt:lpwstr>
  </property>
  <property fmtid="{D5CDD505-2E9C-101B-9397-08002B2CF9AE}" pid="22" name="Mendeley Recent Style Name 8_1">
    <vt:lpwstr>Management &amp; Avenir (French) - Victor Bryzgalin</vt:lpwstr>
  </property>
  <property fmtid="{D5CDD505-2E9C-101B-9397-08002B2CF9AE}" pid="23" name="Mendeley Recent Style Id 9_1">
    <vt:lpwstr>http://www.zotero.org/styles/modern-humanities-research-association</vt:lpwstr>
  </property>
  <property fmtid="{D5CDD505-2E9C-101B-9397-08002B2CF9AE}" pid="24" name="Mendeley Recent Style Name 9_1">
    <vt:lpwstr>Modern Humanities Research Association 3rd edition (note with bibliography)</vt:lpwstr>
  </property>
</Properties>
</file>