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87" w:rsidRPr="0044564E" w:rsidRDefault="00F65A87" w:rsidP="00F65A87">
      <w:pPr>
        <w:rPr>
          <w:b/>
          <w:sz w:val="24"/>
          <w:szCs w:val="24"/>
          <w:lang w:val="en-US"/>
        </w:rPr>
      </w:pPr>
      <w:r w:rsidRPr="0044564E">
        <w:rPr>
          <w:b/>
          <w:sz w:val="24"/>
          <w:szCs w:val="24"/>
          <w:lang w:val="en-US"/>
        </w:rPr>
        <w:t>New Market Metric</w:t>
      </w:r>
      <w:r>
        <w:rPr>
          <w:b/>
          <w:sz w:val="24"/>
          <w:szCs w:val="24"/>
          <w:lang w:val="en-US"/>
        </w:rPr>
        <w:t>s for Sustainable Development: Event-study for the Russian Market.</w:t>
      </w:r>
    </w:p>
    <w:p w:rsidR="00F65A87" w:rsidRDefault="00F65A87">
      <w:pPr>
        <w:rPr>
          <w:sz w:val="24"/>
          <w:szCs w:val="24"/>
          <w:lang w:val="en-US"/>
        </w:rPr>
      </w:pPr>
    </w:p>
    <w:p w:rsidR="00F65A87" w:rsidRDefault="00F65A87" w:rsidP="00F65A87">
      <w:pPr>
        <w:spacing w:line="240" w:lineRule="auto"/>
        <w:rPr>
          <w:sz w:val="24"/>
          <w:szCs w:val="24"/>
          <w:lang w:val="en-US"/>
        </w:rPr>
      </w:pPr>
      <w:r w:rsidRPr="00F65A87">
        <w:rPr>
          <w:sz w:val="24"/>
          <w:szCs w:val="24"/>
          <w:lang w:val="en-US"/>
        </w:rPr>
        <w:t xml:space="preserve">One of the notable phenomena of the current global </w:t>
      </w:r>
      <w:r>
        <w:rPr>
          <w:sz w:val="24"/>
          <w:szCs w:val="24"/>
          <w:lang w:val="en-US"/>
        </w:rPr>
        <w:t>financial</w:t>
      </w:r>
      <w:r w:rsidRPr="00F65A87">
        <w:rPr>
          <w:sz w:val="24"/>
          <w:szCs w:val="24"/>
          <w:lang w:val="en-US"/>
        </w:rPr>
        <w:t xml:space="preserve"> agenda </w:t>
      </w:r>
      <w:proofErr w:type="gramStart"/>
      <w:r w:rsidRPr="00F65A87">
        <w:rPr>
          <w:sz w:val="24"/>
          <w:szCs w:val="24"/>
          <w:lang w:val="en-US"/>
        </w:rPr>
        <w:t>is related</w:t>
      </w:r>
      <w:proofErr w:type="gramEnd"/>
      <w:r w:rsidRPr="00F65A87">
        <w:rPr>
          <w:sz w:val="24"/>
          <w:szCs w:val="24"/>
          <w:lang w:val="en-US"/>
        </w:rPr>
        <w:t xml:space="preserve"> to the study of the problems of </w:t>
      </w:r>
      <w:r>
        <w:rPr>
          <w:sz w:val="24"/>
          <w:szCs w:val="24"/>
          <w:lang w:val="en-US"/>
        </w:rPr>
        <w:t xml:space="preserve">corporate </w:t>
      </w:r>
      <w:r w:rsidRPr="00F65A87">
        <w:rPr>
          <w:sz w:val="24"/>
          <w:szCs w:val="24"/>
          <w:lang w:val="en-US"/>
        </w:rPr>
        <w:t xml:space="preserve">social </w:t>
      </w:r>
      <w:r>
        <w:rPr>
          <w:sz w:val="24"/>
          <w:szCs w:val="24"/>
          <w:lang w:val="en-US"/>
        </w:rPr>
        <w:t>and ecologic responsibility.</w:t>
      </w:r>
      <w:r w:rsidRPr="00F65A87">
        <w:rPr>
          <w:sz w:val="24"/>
          <w:szCs w:val="24"/>
          <w:lang w:val="en-US"/>
        </w:rPr>
        <w:t xml:space="preserve"> </w:t>
      </w:r>
      <w:r w:rsidRPr="00546CC9">
        <w:rPr>
          <w:sz w:val="24"/>
          <w:szCs w:val="24"/>
          <w:lang w:val="en-US"/>
        </w:rPr>
        <w:t>KPMG Survey of Sustainability Reporting 2020</w:t>
      </w:r>
      <w:r w:rsidRPr="00761CBF">
        <w:rPr>
          <w:sz w:val="24"/>
          <w:szCs w:val="24"/>
          <w:lang w:val="en-US"/>
        </w:rPr>
        <w:t xml:space="preserve"> </w:t>
      </w:r>
      <w:r>
        <w:rPr>
          <w:sz w:val="24"/>
          <w:szCs w:val="24"/>
          <w:lang w:val="en-US"/>
        </w:rPr>
        <w:t>reveals that about</w:t>
      </w:r>
      <w:r w:rsidRPr="00761CBF">
        <w:rPr>
          <w:sz w:val="24"/>
          <w:szCs w:val="24"/>
          <w:lang w:val="en-US"/>
        </w:rPr>
        <w:t xml:space="preserve"> 80 percent of top-100 </w:t>
      </w:r>
      <w:proofErr w:type="gramStart"/>
      <w:r w:rsidRPr="00761CBF">
        <w:rPr>
          <w:sz w:val="24"/>
          <w:szCs w:val="24"/>
          <w:lang w:val="en-US"/>
        </w:rPr>
        <w:t>companies</w:t>
      </w:r>
      <w:proofErr w:type="gramEnd"/>
      <w:r w:rsidRPr="00761CBF">
        <w:rPr>
          <w:sz w:val="24"/>
          <w:szCs w:val="24"/>
          <w:lang w:val="en-US"/>
        </w:rPr>
        <w:t xml:space="preserve"> worldwide report on sustainability.</w:t>
      </w:r>
      <w:r>
        <w:rPr>
          <w:sz w:val="24"/>
          <w:szCs w:val="24"/>
          <w:lang w:val="en-US"/>
        </w:rPr>
        <w:t xml:space="preserve"> </w:t>
      </w:r>
      <w:r w:rsidRPr="00546CC9">
        <w:rPr>
          <w:sz w:val="24"/>
          <w:szCs w:val="24"/>
          <w:lang w:val="en-US"/>
        </w:rPr>
        <w:t xml:space="preserve">According to </w:t>
      </w:r>
      <w:r>
        <w:rPr>
          <w:sz w:val="24"/>
          <w:szCs w:val="24"/>
          <w:lang w:val="en-US"/>
        </w:rPr>
        <w:t xml:space="preserve">the </w:t>
      </w:r>
      <w:proofErr w:type="gramStart"/>
      <w:r>
        <w:rPr>
          <w:sz w:val="24"/>
          <w:szCs w:val="24"/>
          <w:lang w:val="en-US"/>
        </w:rPr>
        <w:t>survey</w:t>
      </w:r>
      <w:proofErr w:type="gramEnd"/>
      <w:r w:rsidRPr="00546CC9">
        <w:rPr>
          <w:sz w:val="24"/>
          <w:szCs w:val="24"/>
          <w:lang w:val="en-US"/>
        </w:rPr>
        <w:t xml:space="preserve"> GRI remains the dominant global standard for sustainability reporting. The SASB framework and International Standards Organization (ISO) standards are the most commonly used for sustainability reporting among the others.</w:t>
      </w:r>
      <w:r>
        <w:rPr>
          <w:sz w:val="24"/>
          <w:szCs w:val="24"/>
          <w:lang w:val="en-US"/>
        </w:rPr>
        <w:t xml:space="preserve"> S</w:t>
      </w:r>
      <w:r w:rsidRPr="00F65A87">
        <w:rPr>
          <w:sz w:val="24"/>
          <w:szCs w:val="24"/>
          <w:lang w:val="en-US"/>
        </w:rPr>
        <w:t xml:space="preserve">mall and medium-sized businesses are also interested in the implementation of sustainable development (SD) practices in their </w:t>
      </w:r>
      <w:r>
        <w:rPr>
          <w:sz w:val="24"/>
          <w:szCs w:val="24"/>
          <w:lang w:val="en-US"/>
        </w:rPr>
        <w:t>activities (Makarov et.al, 2021).</w:t>
      </w:r>
    </w:p>
    <w:p w:rsidR="00F65A87" w:rsidRDefault="00F65A87" w:rsidP="00F65A87">
      <w:pPr>
        <w:rPr>
          <w:sz w:val="24"/>
          <w:szCs w:val="24"/>
          <w:lang w:val="en-US"/>
        </w:rPr>
      </w:pPr>
      <w:r>
        <w:rPr>
          <w:sz w:val="24"/>
          <w:szCs w:val="24"/>
          <w:lang w:val="en-US"/>
        </w:rPr>
        <w:t>A</w:t>
      </w:r>
      <w:r w:rsidRPr="00A3101C">
        <w:rPr>
          <w:sz w:val="24"/>
          <w:szCs w:val="24"/>
          <w:lang w:val="en-US"/>
        </w:rPr>
        <w:t xml:space="preserve"> large number of empirical studies find support for </w:t>
      </w:r>
      <w:r w:rsidRPr="007A546B">
        <w:rPr>
          <w:sz w:val="24"/>
          <w:szCs w:val="24"/>
          <w:lang w:val="en-US"/>
        </w:rPr>
        <w:t>a positive relationship between environmental responsibility</w:t>
      </w:r>
      <w:r>
        <w:rPr>
          <w:sz w:val="24"/>
          <w:szCs w:val="24"/>
          <w:lang w:val="en-US"/>
        </w:rPr>
        <w:t xml:space="preserve"> indicators</w:t>
      </w:r>
      <w:r w:rsidRPr="007A546B">
        <w:rPr>
          <w:sz w:val="24"/>
          <w:szCs w:val="24"/>
          <w:lang w:val="en-US"/>
        </w:rPr>
        <w:t xml:space="preserve"> and a company's </w:t>
      </w:r>
      <w:r>
        <w:rPr>
          <w:sz w:val="24"/>
          <w:szCs w:val="24"/>
          <w:lang w:val="en-US"/>
        </w:rPr>
        <w:t>strategic long-term efficiency (for example, long-term sales and profitability growth rate) and financial risk</w:t>
      </w:r>
      <w:r>
        <w:rPr>
          <w:sz w:val="24"/>
          <w:szCs w:val="24"/>
          <w:lang w:val="en-US"/>
        </w:rPr>
        <w:t xml:space="preserve"> </w:t>
      </w:r>
      <w:r w:rsidRPr="00F65A87">
        <w:rPr>
          <w:sz w:val="24"/>
          <w:szCs w:val="24"/>
          <w:lang w:val="en-US"/>
        </w:rPr>
        <w:t xml:space="preserve">(Garcia and </w:t>
      </w:r>
      <w:proofErr w:type="spellStart"/>
      <w:r w:rsidRPr="00F65A87">
        <w:rPr>
          <w:sz w:val="24"/>
          <w:szCs w:val="24"/>
          <w:lang w:val="en-US"/>
        </w:rPr>
        <w:t>Orsato</w:t>
      </w:r>
      <w:proofErr w:type="spellEnd"/>
      <w:r w:rsidRPr="00F65A87">
        <w:rPr>
          <w:sz w:val="24"/>
          <w:szCs w:val="24"/>
          <w:lang w:val="en-US"/>
        </w:rPr>
        <w:t>, 2020, Yang R., Wong C. W. Y., Miao X., 2021).</w:t>
      </w:r>
      <w:r>
        <w:rPr>
          <w:sz w:val="24"/>
          <w:szCs w:val="24"/>
          <w:lang w:val="en-US"/>
        </w:rPr>
        <w:t xml:space="preserve"> </w:t>
      </w:r>
      <w:r>
        <w:rPr>
          <w:sz w:val="24"/>
          <w:szCs w:val="24"/>
          <w:lang w:val="en-US"/>
        </w:rPr>
        <w:t>T</w:t>
      </w:r>
      <w:r w:rsidRPr="002550A5">
        <w:rPr>
          <w:sz w:val="24"/>
          <w:szCs w:val="24"/>
          <w:lang w:val="en-US"/>
        </w:rPr>
        <w:t xml:space="preserve">he problem of measuring CSR or sustainable development occupies a special place in the literature. The difference in dimensions often goes beyond semantics to a deeper level of construction, taking into account issues from philanthropy and ethics to the cost of </w:t>
      </w:r>
      <w:r>
        <w:rPr>
          <w:sz w:val="24"/>
          <w:szCs w:val="24"/>
          <w:lang w:val="en-US"/>
        </w:rPr>
        <w:t>ecological programs</w:t>
      </w:r>
      <w:r w:rsidRPr="002550A5">
        <w:rPr>
          <w:sz w:val="24"/>
          <w:szCs w:val="24"/>
          <w:lang w:val="en-US"/>
        </w:rPr>
        <w:t xml:space="preserve">. The most common is to use aggregated metrics </w:t>
      </w:r>
      <w:r>
        <w:rPr>
          <w:sz w:val="24"/>
          <w:szCs w:val="24"/>
          <w:lang w:val="en-US"/>
        </w:rPr>
        <w:t>published by rating agencies (ex,</w:t>
      </w:r>
      <w:r w:rsidRPr="002550A5">
        <w:rPr>
          <w:sz w:val="24"/>
          <w:szCs w:val="24"/>
          <w:lang w:val="en-US"/>
        </w:rPr>
        <w:t xml:space="preserve"> KLD Research &amp; Analytics, Inc.).</w:t>
      </w:r>
    </w:p>
    <w:p w:rsidR="00F65A87" w:rsidRDefault="00F65A87" w:rsidP="00110C23">
      <w:pPr>
        <w:rPr>
          <w:sz w:val="24"/>
          <w:szCs w:val="24"/>
          <w:lang w:val="en-US"/>
        </w:rPr>
      </w:pPr>
      <w:r w:rsidRPr="00F65A87">
        <w:rPr>
          <w:sz w:val="24"/>
          <w:szCs w:val="24"/>
          <w:lang w:val="en-US"/>
        </w:rPr>
        <w:t xml:space="preserve">To analyze the market reaction to </w:t>
      </w:r>
      <w:r>
        <w:rPr>
          <w:sz w:val="24"/>
          <w:szCs w:val="24"/>
          <w:lang w:val="en-US"/>
        </w:rPr>
        <w:t>ESG</w:t>
      </w:r>
      <w:r w:rsidRPr="00F65A87">
        <w:rPr>
          <w:sz w:val="24"/>
          <w:szCs w:val="24"/>
          <w:lang w:val="en-US"/>
        </w:rPr>
        <w:t xml:space="preserve"> indicators, the authors use market sustainability indices, for example, Dow Jones Sustainability Indices (DJSI), S&amp;P 500 ESG Index, Euronext Eurozone ESG Large 80, a large number of regional indices. Empirical research uses the event study method to analyze the market response to the inclusion (or exclusion) of a company in the sustainability index. The authors find evidence of significant dependence for both developed and developing countries (Yilmaz, </w:t>
      </w:r>
      <w:proofErr w:type="spellStart"/>
      <w:r w:rsidRPr="00F65A87">
        <w:rPr>
          <w:sz w:val="24"/>
          <w:szCs w:val="24"/>
          <w:lang w:val="en-US"/>
        </w:rPr>
        <w:t>Aksoy</w:t>
      </w:r>
      <w:proofErr w:type="spellEnd"/>
      <w:r w:rsidRPr="00F65A87">
        <w:rPr>
          <w:sz w:val="24"/>
          <w:szCs w:val="24"/>
          <w:lang w:val="en-US"/>
        </w:rPr>
        <w:t xml:space="preserve">, </w:t>
      </w:r>
      <w:proofErr w:type="spellStart"/>
      <w:r w:rsidRPr="00F65A87">
        <w:rPr>
          <w:sz w:val="24"/>
          <w:szCs w:val="24"/>
          <w:lang w:val="en-US"/>
        </w:rPr>
        <w:t>Tatoglu</w:t>
      </w:r>
      <w:proofErr w:type="spellEnd"/>
      <w:r w:rsidRPr="00F65A87">
        <w:rPr>
          <w:sz w:val="24"/>
          <w:szCs w:val="24"/>
          <w:lang w:val="en-US"/>
        </w:rPr>
        <w:t>, 2020). For example, L. Hayward (2018) using a “window” from (-1) to (+15) trading days showed that exclusion from the DJSI index has a significant negative temporary impact on the share price, at the same time, the inclusion of the share in the index has a significant positive temporary impact on the price.</w:t>
      </w:r>
      <w:r w:rsidR="00110C23">
        <w:rPr>
          <w:sz w:val="24"/>
          <w:szCs w:val="24"/>
          <w:lang w:val="en-US"/>
        </w:rPr>
        <w:t xml:space="preserve"> </w:t>
      </w:r>
      <w:r w:rsidR="00110C23" w:rsidRPr="00110C23">
        <w:rPr>
          <w:sz w:val="24"/>
          <w:szCs w:val="24"/>
          <w:lang w:val="en-US"/>
        </w:rPr>
        <w:t xml:space="preserve">To test this hypothesis for the Russian market, we analyze data on companies whose shares are or have ever been included in the index of the </w:t>
      </w:r>
      <w:r w:rsidR="00110C23">
        <w:rPr>
          <w:sz w:val="24"/>
          <w:szCs w:val="24"/>
          <w:lang w:val="en-US"/>
        </w:rPr>
        <w:t xml:space="preserve">MOEX </w:t>
      </w:r>
      <w:r w:rsidR="00110C23" w:rsidRPr="00110C23">
        <w:rPr>
          <w:sz w:val="24"/>
          <w:szCs w:val="24"/>
          <w:lang w:val="en-US"/>
        </w:rPr>
        <w:t xml:space="preserve">RSPP </w:t>
      </w:r>
      <w:r w:rsidR="00110C23">
        <w:rPr>
          <w:sz w:val="24"/>
          <w:szCs w:val="24"/>
          <w:lang w:val="en-US"/>
        </w:rPr>
        <w:t>“Sustainability Vector Index”</w:t>
      </w:r>
      <w:r w:rsidR="00110C23" w:rsidRPr="00110C23">
        <w:rPr>
          <w:sz w:val="24"/>
          <w:szCs w:val="24"/>
          <w:lang w:val="en-US"/>
        </w:rPr>
        <w:t xml:space="preserve"> and in the RAEX ESG Rating of Russian companies.</w:t>
      </w:r>
    </w:p>
    <w:p w:rsidR="00110C23" w:rsidRDefault="00110C23" w:rsidP="00110C23">
      <w:pPr>
        <w:rPr>
          <w:sz w:val="24"/>
          <w:szCs w:val="24"/>
          <w:lang w:val="en-US"/>
        </w:rPr>
      </w:pPr>
      <w:r w:rsidRPr="00110C23">
        <w:rPr>
          <w:sz w:val="24"/>
          <w:szCs w:val="24"/>
          <w:lang w:val="en-US"/>
        </w:rPr>
        <w:t>Information on the composition of the indices is available from December 2017 and from December 2018, respectively. The frequency of publication of the indices has changed over the period, but today there are more than 10 changes available in the composition of each index for the period under review. Changes in the index make it possible to use event study tools to test the hypothesis about the impact of socially and environmentally responsible company behavior on the welfare of its owners or investors.</w:t>
      </w:r>
    </w:p>
    <w:p w:rsidR="00110C23" w:rsidRPr="00110C23" w:rsidRDefault="00110C23" w:rsidP="00110C23">
      <w:pPr>
        <w:rPr>
          <w:sz w:val="24"/>
          <w:szCs w:val="24"/>
          <w:lang w:val="en-US"/>
        </w:rPr>
      </w:pPr>
      <w:r>
        <w:rPr>
          <w:sz w:val="24"/>
          <w:szCs w:val="24"/>
          <w:lang w:val="en-US"/>
        </w:rPr>
        <w:t>W</w:t>
      </w:r>
      <w:r w:rsidRPr="00110C23">
        <w:rPr>
          <w:sz w:val="24"/>
          <w:szCs w:val="24"/>
          <w:lang w:val="en-US"/>
        </w:rPr>
        <w:t xml:space="preserve">e estimate the cumulative average abnormal return (CAAR) of the stock. Abnormal stock returns </w:t>
      </w:r>
      <w:proofErr w:type="gramStart"/>
      <w:r w:rsidRPr="00110C23">
        <w:rPr>
          <w:sz w:val="24"/>
          <w:szCs w:val="24"/>
          <w:lang w:val="en-US"/>
        </w:rPr>
        <w:t>are calculated</w:t>
      </w:r>
      <w:proofErr w:type="gramEnd"/>
      <w:r w:rsidRPr="00110C23">
        <w:rPr>
          <w:sz w:val="24"/>
          <w:szCs w:val="24"/>
          <w:lang w:val="en-US"/>
        </w:rPr>
        <w:t xml:space="preserve"> as the difference between the actual and normal returns (estimated by the </w:t>
      </w:r>
      <w:r>
        <w:rPr>
          <w:sz w:val="24"/>
          <w:szCs w:val="24"/>
          <w:lang w:val="en-US"/>
        </w:rPr>
        <w:t>MOEX</w:t>
      </w:r>
      <w:r w:rsidRPr="00110C23">
        <w:rPr>
          <w:sz w:val="24"/>
          <w:szCs w:val="24"/>
          <w:lang w:val="en-US"/>
        </w:rPr>
        <w:t xml:space="preserve"> index or based on the forecast of stock returns using the CAPM model</w:t>
      </w:r>
      <w:r>
        <w:rPr>
          <w:sz w:val="24"/>
          <w:szCs w:val="24"/>
          <w:lang w:val="en-US"/>
        </w:rPr>
        <w:t>)</w:t>
      </w:r>
      <w:r w:rsidRPr="00110C23">
        <w:rPr>
          <w:sz w:val="24"/>
          <w:szCs w:val="24"/>
          <w:lang w:val="en-US"/>
        </w:rPr>
        <w:t>. The report will present the results of evaluating the regression models and the interpretation of the results.</w:t>
      </w:r>
    </w:p>
    <w:p w:rsidR="00110C23" w:rsidRDefault="00110C23" w:rsidP="00110C23">
      <w:pPr>
        <w:rPr>
          <w:sz w:val="24"/>
          <w:szCs w:val="24"/>
          <w:lang w:val="en-US"/>
        </w:rPr>
      </w:pPr>
      <w:r w:rsidRPr="00110C23">
        <w:rPr>
          <w:sz w:val="24"/>
          <w:szCs w:val="24"/>
          <w:lang w:val="en-US"/>
        </w:rPr>
        <w:t xml:space="preserve">The limitations of the study include the problem of the limited sample used and the comparison of research results for different indices. The issue of “rationalizing” the decisions of investors in an emerging market in comparison with a developed one </w:t>
      </w:r>
      <w:proofErr w:type="gramStart"/>
      <w:r w:rsidRPr="00110C23">
        <w:rPr>
          <w:sz w:val="24"/>
          <w:szCs w:val="24"/>
          <w:lang w:val="en-US"/>
        </w:rPr>
        <w:t>is also not discussed</w:t>
      </w:r>
      <w:proofErr w:type="gramEnd"/>
      <w:r w:rsidRPr="00110C23">
        <w:rPr>
          <w:sz w:val="24"/>
          <w:szCs w:val="24"/>
          <w:lang w:val="en-US"/>
        </w:rPr>
        <w:t xml:space="preserve"> separately here, but may be in demand on the part of investors and managers.</w:t>
      </w:r>
    </w:p>
    <w:p w:rsidR="003159A5" w:rsidRDefault="003159A5" w:rsidP="00110C23">
      <w:pPr>
        <w:rPr>
          <w:sz w:val="24"/>
          <w:szCs w:val="24"/>
          <w:lang w:val="en-US"/>
        </w:rPr>
      </w:pPr>
    </w:p>
    <w:p w:rsidR="003159A5" w:rsidRPr="003159A5" w:rsidRDefault="003159A5" w:rsidP="003159A5">
      <w:pPr>
        <w:pStyle w:val="-"/>
        <w:rPr>
          <w:sz w:val="24"/>
          <w:szCs w:val="24"/>
        </w:rPr>
      </w:pPr>
      <w:r>
        <w:rPr>
          <w:sz w:val="24"/>
          <w:szCs w:val="24"/>
          <w:lang w:val="en-US"/>
        </w:rPr>
        <w:t>Literature</w:t>
      </w:r>
    </w:p>
    <w:p w:rsidR="003159A5" w:rsidRPr="003159A5" w:rsidRDefault="003159A5" w:rsidP="003159A5">
      <w:pPr>
        <w:pStyle w:val="-"/>
        <w:rPr>
          <w:sz w:val="24"/>
          <w:szCs w:val="24"/>
          <w:lang w:val="en-US"/>
        </w:rPr>
      </w:pPr>
      <w:r>
        <w:rPr>
          <w:sz w:val="24"/>
          <w:szCs w:val="24"/>
          <w:lang w:val="en-US"/>
        </w:rPr>
        <w:t>Makarov</w:t>
      </w:r>
      <w:r w:rsidRPr="003159A5">
        <w:rPr>
          <w:sz w:val="24"/>
          <w:szCs w:val="24"/>
        </w:rPr>
        <w:t xml:space="preserve"> </w:t>
      </w:r>
      <w:r>
        <w:rPr>
          <w:sz w:val="24"/>
          <w:szCs w:val="24"/>
          <w:lang w:val="en-US"/>
        </w:rPr>
        <w:t>A</w:t>
      </w:r>
      <w:r w:rsidRPr="003159A5">
        <w:rPr>
          <w:sz w:val="24"/>
          <w:szCs w:val="24"/>
        </w:rPr>
        <w:t xml:space="preserve">. </w:t>
      </w:r>
      <w:proofErr w:type="gramStart"/>
      <w:r>
        <w:rPr>
          <w:sz w:val="24"/>
          <w:szCs w:val="24"/>
          <w:lang w:val="en-US"/>
        </w:rPr>
        <w:t>et</w:t>
      </w:r>
      <w:proofErr w:type="gramEnd"/>
      <w:r w:rsidRPr="003159A5">
        <w:rPr>
          <w:sz w:val="24"/>
          <w:szCs w:val="24"/>
        </w:rPr>
        <w:t xml:space="preserve">. </w:t>
      </w:r>
      <w:proofErr w:type="gramStart"/>
      <w:r>
        <w:rPr>
          <w:sz w:val="24"/>
          <w:szCs w:val="24"/>
          <w:lang w:val="en-US"/>
        </w:rPr>
        <w:t>al</w:t>
      </w:r>
      <w:proofErr w:type="gramEnd"/>
      <w:r w:rsidRPr="003159A5">
        <w:rPr>
          <w:sz w:val="24"/>
          <w:szCs w:val="24"/>
        </w:rPr>
        <w:t xml:space="preserve">. </w:t>
      </w:r>
      <w:r w:rsidRPr="003159A5">
        <w:rPr>
          <w:sz w:val="24"/>
          <w:szCs w:val="24"/>
          <w:lang w:val="en-US"/>
        </w:rPr>
        <w:t>Environmental responsibility and financial policy of the company: methodological aspects of the analysis</w:t>
      </w:r>
      <w:r w:rsidRPr="003159A5">
        <w:rPr>
          <w:sz w:val="24"/>
          <w:szCs w:val="24"/>
          <w:lang w:val="en-US"/>
        </w:rPr>
        <w:t xml:space="preserve">. — </w:t>
      </w:r>
      <w:proofErr w:type="gramStart"/>
      <w:r w:rsidRPr="00087831">
        <w:rPr>
          <w:sz w:val="24"/>
          <w:szCs w:val="24"/>
        </w:rPr>
        <w:t>М</w:t>
      </w:r>
      <w:r w:rsidRPr="003159A5">
        <w:rPr>
          <w:sz w:val="24"/>
          <w:szCs w:val="24"/>
          <w:lang w:val="en-US"/>
        </w:rPr>
        <w:t>.</w:t>
      </w:r>
      <w:proofErr w:type="gramEnd"/>
      <w:r w:rsidRPr="003159A5">
        <w:rPr>
          <w:sz w:val="24"/>
          <w:szCs w:val="24"/>
          <w:lang w:val="en-US"/>
        </w:rPr>
        <w:t xml:space="preserve">: </w:t>
      </w:r>
      <w:r>
        <w:rPr>
          <w:sz w:val="24"/>
          <w:szCs w:val="24"/>
          <w:lang w:val="en-US"/>
        </w:rPr>
        <w:t>Infra</w:t>
      </w:r>
      <w:r w:rsidRPr="003159A5">
        <w:rPr>
          <w:sz w:val="24"/>
          <w:szCs w:val="24"/>
          <w:lang w:val="en-US"/>
        </w:rPr>
        <w:t>-</w:t>
      </w:r>
      <w:r w:rsidRPr="003159A5">
        <w:rPr>
          <w:sz w:val="24"/>
          <w:szCs w:val="24"/>
          <w:lang w:val="en-US"/>
        </w:rPr>
        <w:softHyphen/>
      </w:r>
      <w:bookmarkStart w:id="0" w:name="_GoBack"/>
      <w:bookmarkEnd w:id="0"/>
      <w:r w:rsidRPr="00087831">
        <w:rPr>
          <w:sz w:val="24"/>
          <w:szCs w:val="24"/>
        </w:rPr>
        <w:t>М</w:t>
      </w:r>
      <w:r w:rsidRPr="003159A5">
        <w:rPr>
          <w:sz w:val="24"/>
          <w:szCs w:val="24"/>
          <w:lang w:val="en-US"/>
        </w:rPr>
        <w:t>, 2021.</w:t>
      </w:r>
    </w:p>
    <w:p w:rsidR="003159A5" w:rsidRPr="00087831" w:rsidRDefault="003159A5" w:rsidP="003159A5">
      <w:pPr>
        <w:pStyle w:val="-"/>
        <w:rPr>
          <w:sz w:val="24"/>
          <w:szCs w:val="24"/>
          <w:lang w:val="en-US"/>
        </w:rPr>
      </w:pPr>
      <w:r w:rsidRPr="00087831">
        <w:rPr>
          <w:sz w:val="24"/>
          <w:szCs w:val="24"/>
          <w:lang w:val="en-US"/>
        </w:rPr>
        <w:t xml:space="preserve">Garcia A. S., </w:t>
      </w:r>
      <w:proofErr w:type="spellStart"/>
      <w:r w:rsidRPr="00087831">
        <w:rPr>
          <w:sz w:val="24"/>
          <w:szCs w:val="24"/>
          <w:lang w:val="en-US"/>
        </w:rPr>
        <w:t>Orsato</w:t>
      </w:r>
      <w:proofErr w:type="spellEnd"/>
      <w:r w:rsidRPr="00087831">
        <w:rPr>
          <w:sz w:val="24"/>
          <w:szCs w:val="24"/>
          <w:lang w:val="en-US"/>
        </w:rPr>
        <w:t xml:space="preserve"> R. J. Testing the institutional difference hypothesis: A study about environmental, social, </w:t>
      </w:r>
      <w:proofErr w:type="gramStart"/>
      <w:r w:rsidRPr="00087831">
        <w:rPr>
          <w:sz w:val="24"/>
          <w:szCs w:val="24"/>
          <w:lang w:val="en-US"/>
        </w:rPr>
        <w:t>governance,</w:t>
      </w:r>
      <w:proofErr w:type="gramEnd"/>
      <w:r w:rsidRPr="00087831">
        <w:rPr>
          <w:sz w:val="24"/>
          <w:szCs w:val="24"/>
          <w:lang w:val="en-US"/>
        </w:rPr>
        <w:t xml:space="preserve"> and financial performance //Business Strategy and the Environment. – 2020. – </w:t>
      </w:r>
      <w:r w:rsidRPr="00087831">
        <w:rPr>
          <w:sz w:val="24"/>
          <w:szCs w:val="24"/>
        </w:rPr>
        <w:t>Т</w:t>
      </w:r>
      <w:r w:rsidRPr="00087831">
        <w:rPr>
          <w:sz w:val="24"/>
          <w:szCs w:val="24"/>
          <w:lang w:val="en-US"/>
        </w:rPr>
        <w:t xml:space="preserve">. 29. – №. 8. – </w:t>
      </w:r>
      <w:r w:rsidRPr="00087831">
        <w:rPr>
          <w:sz w:val="24"/>
          <w:szCs w:val="24"/>
        </w:rPr>
        <w:t>С</w:t>
      </w:r>
      <w:r w:rsidRPr="00087831">
        <w:rPr>
          <w:sz w:val="24"/>
          <w:szCs w:val="24"/>
          <w:lang w:val="en-US"/>
        </w:rPr>
        <w:t>. 3261-3272.</w:t>
      </w:r>
    </w:p>
    <w:p w:rsidR="003159A5" w:rsidRPr="003159A5" w:rsidRDefault="003159A5" w:rsidP="003159A5">
      <w:pPr>
        <w:pStyle w:val="-"/>
        <w:rPr>
          <w:sz w:val="24"/>
          <w:szCs w:val="24"/>
          <w:lang w:val="en-US"/>
        </w:rPr>
      </w:pPr>
      <w:r w:rsidRPr="003159A5">
        <w:rPr>
          <w:sz w:val="24"/>
          <w:szCs w:val="24"/>
          <w:lang w:val="en-US"/>
        </w:rPr>
        <w:t xml:space="preserve">Hayward, L. (2018). </w:t>
      </w:r>
      <w:proofErr w:type="gramStart"/>
      <w:r w:rsidRPr="003159A5">
        <w:rPr>
          <w:sz w:val="24"/>
          <w:szCs w:val="24"/>
          <w:lang w:val="en-US"/>
        </w:rPr>
        <w:t>Does the Stock Market Value Inclusion on a Sustainability Index?</w:t>
      </w:r>
      <w:proofErr w:type="gramEnd"/>
      <w:r w:rsidRPr="003159A5">
        <w:rPr>
          <w:sz w:val="24"/>
          <w:szCs w:val="24"/>
          <w:lang w:val="en-US"/>
        </w:rPr>
        <w:t xml:space="preserve"> An Event Study Using the Dow Jones Sustainability North America Index.</w:t>
      </w:r>
    </w:p>
    <w:p w:rsidR="003159A5" w:rsidRPr="00087831" w:rsidRDefault="003159A5" w:rsidP="003159A5">
      <w:pPr>
        <w:pStyle w:val="-"/>
        <w:rPr>
          <w:sz w:val="24"/>
          <w:szCs w:val="24"/>
          <w:lang w:val="en-US"/>
        </w:rPr>
      </w:pPr>
      <w:r w:rsidRPr="00087831">
        <w:rPr>
          <w:sz w:val="24"/>
          <w:szCs w:val="24"/>
          <w:lang w:val="en-US"/>
        </w:rPr>
        <w:t xml:space="preserve">Hillman A. J., </w:t>
      </w:r>
      <w:proofErr w:type="spellStart"/>
      <w:r w:rsidRPr="00087831">
        <w:rPr>
          <w:sz w:val="24"/>
          <w:szCs w:val="24"/>
          <w:lang w:val="en-US"/>
        </w:rPr>
        <w:t>Keim</w:t>
      </w:r>
      <w:proofErr w:type="spellEnd"/>
      <w:r w:rsidRPr="00087831">
        <w:rPr>
          <w:sz w:val="24"/>
          <w:szCs w:val="24"/>
          <w:lang w:val="en-US"/>
        </w:rPr>
        <w:t xml:space="preserve"> G. D. Shareholder value, stakeholder management, and social issues: </w:t>
      </w:r>
      <w:proofErr w:type="gramStart"/>
      <w:r w:rsidRPr="00087831">
        <w:rPr>
          <w:sz w:val="24"/>
          <w:szCs w:val="24"/>
          <w:lang w:val="en-US"/>
        </w:rPr>
        <w:t>What's</w:t>
      </w:r>
      <w:proofErr w:type="gramEnd"/>
      <w:r w:rsidRPr="00087831">
        <w:rPr>
          <w:sz w:val="24"/>
          <w:szCs w:val="24"/>
          <w:lang w:val="en-US"/>
        </w:rPr>
        <w:t xml:space="preserve"> the bottom line? //Strategic management journal. – 2001. – </w:t>
      </w:r>
      <w:r w:rsidRPr="00087831">
        <w:rPr>
          <w:sz w:val="24"/>
          <w:szCs w:val="24"/>
        </w:rPr>
        <w:t>Т</w:t>
      </w:r>
      <w:r w:rsidRPr="00087831">
        <w:rPr>
          <w:sz w:val="24"/>
          <w:szCs w:val="24"/>
          <w:lang w:val="en-US"/>
        </w:rPr>
        <w:t xml:space="preserve">. 22. – №. 2. – </w:t>
      </w:r>
      <w:r w:rsidRPr="00087831">
        <w:rPr>
          <w:sz w:val="24"/>
          <w:szCs w:val="24"/>
        </w:rPr>
        <w:t>С</w:t>
      </w:r>
      <w:r w:rsidRPr="00087831">
        <w:rPr>
          <w:sz w:val="24"/>
          <w:szCs w:val="24"/>
          <w:lang w:val="en-US"/>
        </w:rPr>
        <w:t>. 125-139.</w:t>
      </w:r>
    </w:p>
    <w:p w:rsidR="003159A5" w:rsidRPr="00087831" w:rsidRDefault="003159A5" w:rsidP="003159A5">
      <w:pPr>
        <w:pStyle w:val="-"/>
        <w:rPr>
          <w:sz w:val="24"/>
          <w:szCs w:val="24"/>
          <w:lang w:val="en-US"/>
        </w:rPr>
      </w:pPr>
      <w:r w:rsidRPr="00087831">
        <w:rPr>
          <w:sz w:val="24"/>
          <w:szCs w:val="24"/>
          <w:lang w:val="en-US"/>
        </w:rPr>
        <w:t xml:space="preserve">Yang R., Wong C. W. Y., Miao X. Analysis of the trend in the knowledge of environmental responsibility research //Journal of Cleaner Production. – 2021. – </w:t>
      </w:r>
      <w:r w:rsidRPr="00087831">
        <w:rPr>
          <w:sz w:val="24"/>
          <w:szCs w:val="24"/>
        </w:rPr>
        <w:t>Т</w:t>
      </w:r>
      <w:r w:rsidRPr="00087831">
        <w:rPr>
          <w:sz w:val="24"/>
          <w:szCs w:val="24"/>
          <w:lang w:val="en-US"/>
        </w:rPr>
        <w:t xml:space="preserve">. 278. – </w:t>
      </w:r>
      <w:r w:rsidRPr="00087831">
        <w:rPr>
          <w:sz w:val="24"/>
          <w:szCs w:val="24"/>
        </w:rPr>
        <w:t>С</w:t>
      </w:r>
      <w:r w:rsidRPr="00087831">
        <w:rPr>
          <w:sz w:val="24"/>
          <w:szCs w:val="24"/>
          <w:lang w:val="en-US"/>
        </w:rPr>
        <w:t>. 123402.</w:t>
      </w:r>
    </w:p>
    <w:p w:rsidR="003159A5" w:rsidRPr="00087831" w:rsidRDefault="003159A5" w:rsidP="003159A5">
      <w:pPr>
        <w:pStyle w:val="-"/>
        <w:rPr>
          <w:sz w:val="24"/>
          <w:szCs w:val="24"/>
        </w:rPr>
      </w:pPr>
      <w:r w:rsidRPr="00087831">
        <w:rPr>
          <w:sz w:val="24"/>
          <w:szCs w:val="24"/>
          <w:lang w:val="en-US"/>
        </w:rPr>
        <w:lastRenderedPageBreak/>
        <w:t xml:space="preserve">Yilmaz, M. K., </w:t>
      </w:r>
      <w:proofErr w:type="spellStart"/>
      <w:r w:rsidRPr="00087831">
        <w:rPr>
          <w:sz w:val="24"/>
          <w:szCs w:val="24"/>
          <w:lang w:val="en-US"/>
        </w:rPr>
        <w:t>Aksoy</w:t>
      </w:r>
      <w:proofErr w:type="spellEnd"/>
      <w:r w:rsidRPr="00087831">
        <w:rPr>
          <w:sz w:val="24"/>
          <w:szCs w:val="24"/>
          <w:lang w:val="en-US"/>
        </w:rPr>
        <w:t xml:space="preserve">, M., &amp; </w:t>
      </w:r>
      <w:proofErr w:type="spellStart"/>
      <w:r w:rsidRPr="00087831">
        <w:rPr>
          <w:sz w:val="24"/>
          <w:szCs w:val="24"/>
          <w:lang w:val="en-US"/>
        </w:rPr>
        <w:t>Tatoglu</w:t>
      </w:r>
      <w:proofErr w:type="spellEnd"/>
      <w:r w:rsidRPr="00087831">
        <w:rPr>
          <w:sz w:val="24"/>
          <w:szCs w:val="24"/>
          <w:lang w:val="en-US"/>
        </w:rPr>
        <w:t xml:space="preserve">, E. (2020). </w:t>
      </w:r>
      <w:r w:rsidRPr="003159A5">
        <w:rPr>
          <w:sz w:val="24"/>
          <w:szCs w:val="24"/>
          <w:lang w:val="en-US"/>
        </w:rPr>
        <w:t xml:space="preserve">Does the stock market value inclusion in a sustainability index? </w:t>
      </w:r>
      <w:r w:rsidRPr="00087831">
        <w:rPr>
          <w:sz w:val="24"/>
          <w:szCs w:val="24"/>
        </w:rPr>
        <w:t xml:space="preserve">Evidence </w:t>
      </w:r>
      <w:proofErr w:type="spellStart"/>
      <w:r w:rsidRPr="00087831">
        <w:rPr>
          <w:sz w:val="24"/>
          <w:szCs w:val="24"/>
        </w:rPr>
        <w:t>from</w:t>
      </w:r>
      <w:proofErr w:type="spellEnd"/>
      <w:r w:rsidRPr="00087831">
        <w:rPr>
          <w:sz w:val="24"/>
          <w:szCs w:val="24"/>
        </w:rPr>
        <w:t xml:space="preserve"> </w:t>
      </w:r>
      <w:proofErr w:type="spellStart"/>
      <w:r w:rsidRPr="00087831">
        <w:rPr>
          <w:sz w:val="24"/>
          <w:szCs w:val="24"/>
        </w:rPr>
        <w:t>Borsa</w:t>
      </w:r>
      <w:proofErr w:type="spellEnd"/>
      <w:r w:rsidRPr="00087831">
        <w:rPr>
          <w:sz w:val="24"/>
          <w:szCs w:val="24"/>
        </w:rPr>
        <w:t xml:space="preserve"> </w:t>
      </w:r>
      <w:proofErr w:type="spellStart"/>
      <w:r w:rsidRPr="00087831">
        <w:rPr>
          <w:sz w:val="24"/>
          <w:szCs w:val="24"/>
        </w:rPr>
        <w:t>Istanbul</w:t>
      </w:r>
      <w:proofErr w:type="spellEnd"/>
      <w:r w:rsidRPr="00087831">
        <w:rPr>
          <w:sz w:val="24"/>
          <w:szCs w:val="24"/>
        </w:rPr>
        <w:t>. </w:t>
      </w:r>
      <w:proofErr w:type="spellStart"/>
      <w:r w:rsidRPr="00087831">
        <w:rPr>
          <w:sz w:val="24"/>
          <w:szCs w:val="24"/>
        </w:rPr>
        <w:t>Sustainability</w:t>
      </w:r>
      <w:proofErr w:type="spellEnd"/>
      <w:r w:rsidRPr="00087831">
        <w:rPr>
          <w:sz w:val="24"/>
          <w:szCs w:val="24"/>
        </w:rPr>
        <w:t>, 12(2), 483.</w:t>
      </w:r>
    </w:p>
    <w:p w:rsidR="003159A5" w:rsidRDefault="003159A5" w:rsidP="00110C23">
      <w:pPr>
        <w:rPr>
          <w:sz w:val="24"/>
          <w:szCs w:val="24"/>
          <w:lang w:val="en-US"/>
        </w:rPr>
      </w:pPr>
    </w:p>
    <w:p w:rsidR="00DC4FD7" w:rsidRPr="00F65A87" w:rsidRDefault="00DC4FD7" w:rsidP="00110C23">
      <w:pPr>
        <w:rPr>
          <w:sz w:val="24"/>
          <w:szCs w:val="24"/>
          <w:lang w:val="en-US"/>
        </w:rPr>
      </w:pPr>
    </w:p>
    <w:sectPr w:rsidR="00DC4FD7" w:rsidRPr="00F65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87"/>
    <w:rsid w:val="00110C23"/>
    <w:rsid w:val="003003D7"/>
    <w:rsid w:val="003159A5"/>
    <w:rsid w:val="009F26A0"/>
    <w:rsid w:val="00DC4FD7"/>
    <w:rsid w:val="00F65A87"/>
    <w:rsid w:val="00FD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60AE"/>
  <w15:chartTrackingRefBased/>
  <w15:docId w15:val="{94E8B016-DC48-4C25-A3B4-CDF3C5C2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A87"/>
    <w:pPr>
      <w:autoSpaceDE w:val="0"/>
      <w:autoSpaceDN w:val="0"/>
      <w:adjustRightInd w:val="0"/>
      <w:spacing w:after="0" w:line="218" w:lineRule="auto"/>
      <w:ind w:firstLine="284"/>
      <w:jc w:val="both"/>
      <w:textAlignment w:val="center"/>
    </w:pPr>
    <w:rPr>
      <w:rFonts w:ascii="Times New Roman" w:eastAsia="Times New Roman" w:hAnsi="Times New Roman" w:cs="Times New Roman"/>
      <w:color w:val="000000"/>
      <w:spacing w:val="-2"/>
      <w:sz w:val="30"/>
      <w:szCs w:val="21"/>
      <w:lang w:eastAsia="ru-RU"/>
    </w:rPr>
  </w:style>
  <w:style w:type="paragraph" w:styleId="1">
    <w:name w:val="heading 1"/>
    <w:basedOn w:val="a"/>
    <w:next w:val="a"/>
    <w:link w:val="10"/>
    <w:uiPriority w:val="9"/>
    <w:qFormat/>
    <w:rsid w:val="00FD0C58"/>
    <w:pPr>
      <w:keepNext/>
      <w:keepLines/>
      <w:autoSpaceDE/>
      <w:autoSpaceDN/>
      <w:adjustRightInd/>
      <w:spacing w:before="240" w:line="259" w:lineRule="auto"/>
      <w:ind w:firstLine="0"/>
      <w:jc w:val="left"/>
      <w:textAlignment w:val="auto"/>
      <w:outlineLvl w:val="0"/>
    </w:pPr>
    <w:rPr>
      <w:rFonts w:eastAsiaTheme="majorEastAsia" w:cstheme="majorBidi"/>
      <w:b/>
      <w:color w:val="auto"/>
      <w:spacing w:val="0"/>
      <w:sz w:val="32"/>
      <w:szCs w:val="32"/>
      <w:lang w:eastAsia="en-US"/>
    </w:rPr>
  </w:style>
  <w:style w:type="paragraph" w:styleId="2">
    <w:name w:val="heading 2"/>
    <w:basedOn w:val="a"/>
    <w:next w:val="a"/>
    <w:link w:val="20"/>
    <w:uiPriority w:val="9"/>
    <w:unhideWhenUsed/>
    <w:qFormat/>
    <w:rsid w:val="00FD0C58"/>
    <w:pPr>
      <w:keepNext/>
      <w:keepLines/>
      <w:autoSpaceDE/>
      <w:autoSpaceDN/>
      <w:adjustRightInd/>
      <w:spacing w:before="160" w:after="120" w:line="259" w:lineRule="auto"/>
      <w:ind w:firstLine="0"/>
      <w:jc w:val="left"/>
      <w:textAlignment w:val="auto"/>
      <w:outlineLvl w:val="1"/>
    </w:pPr>
    <w:rPr>
      <w:rFonts w:eastAsiaTheme="majorEastAsia" w:cstheme="majorBidi"/>
      <w:b/>
      <w:color w:val="auto"/>
      <w:spacing w:val="0"/>
      <w:sz w:val="28"/>
      <w:szCs w:val="26"/>
      <w:lang w:eastAsia="en-US"/>
    </w:rPr>
  </w:style>
  <w:style w:type="paragraph" w:styleId="3">
    <w:name w:val="heading 3"/>
    <w:basedOn w:val="a"/>
    <w:next w:val="a"/>
    <w:link w:val="30"/>
    <w:uiPriority w:val="9"/>
    <w:unhideWhenUsed/>
    <w:qFormat/>
    <w:rsid w:val="00FD0C58"/>
    <w:pPr>
      <w:keepNext/>
      <w:keepLines/>
      <w:autoSpaceDE/>
      <w:autoSpaceDN/>
      <w:adjustRightInd/>
      <w:spacing w:before="40" w:line="259" w:lineRule="auto"/>
      <w:ind w:firstLine="0"/>
      <w:jc w:val="left"/>
      <w:textAlignment w:val="auto"/>
      <w:outlineLvl w:val="2"/>
    </w:pPr>
    <w:rPr>
      <w:rFonts w:asciiTheme="majorHAnsi" w:eastAsiaTheme="majorEastAsia" w:hAnsiTheme="majorHAnsi" w:cstheme="majorBidi"/>
      <w:color w:val="1F4D78" w:themeColor="accent1" w:themeShade="7F"/>
      <w:spacing w:val="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C58"/>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FD0C58"/>
    <w:rPr>
      <w:rFonts w:ascii="Times New Roman" w:eastAsiaTheme="majorEastAsia" w:hAnsi="Times New Roman" w:cstheme="majorBidi"/>
      <w:b/>
      <w:sz w:val="28"/>
      <w:szCs w:val="26"/>
    </w:rPr>
  </w:style>
  <w:style w:type="paragraph" w:styleId="a3">
    <w:name w:val="List Paragraph"/>
    <w:basedOn w:val="a"/>
    <w:uiPriority w:val="34"/>
    <w:qFormat/>
    <w:rsid w:val="00FD0C58"/>
    <w:pPr>
      <w:autoSpaceDE/>
      <w:autoSpaceDN/>
      <w:adjustRightInd/>
      <w:spacing w:after="160" w:line="259" w:lineRule="auto"/>
      <w:ind w:left="720" w:firstLine="0"/>
      <w:contextualSpacing/>
      <w:jc w:val="left"/>
      <w:textAlignment w:val="auto"/>
    </w:pPr>
    <w:rPr>
      <w:rFonts w:asciiTheme="minorHAnsi" w:eastAsiaTheme="minorHAnsi" w:hAnsiTheme="minorHAnsi" w:cstheme="minorBidi"/>
      <w:color w:val="auto"/>
      <w:spacing w:val="0"/>
      <w:sz w:val="22"/>
      <w:szCs w:val="22"/>
      <w:lang w:eastAsia="en-US"/>
    </w:rPr>
  </w:style>
  <w:style w:type="paragraph" w:styleId="a4">
    <w:name w:val="TOC Heading"/>
    <w:basedOn w:val="1"/>
    <w:next w:val="a"/>
    <w:uiPriority w:val="39"/>
    <w:unhideWhenUsed/>
    <w:qFormat/>
    <w:rsid w:val="00FD0C58"/>
    <w:pPr>
      <w:outlineLvl w:val="9"/>
    </w:pPr>
    <w:rPr>
      <w:rFonts w:asciiTheme="majorHAnsi" w:hAnsiTheme="majorHAnsi"/>
      <w:b w:val="0"/>
      <w:color w:val="2E74B5" w:themeColor="accent1" w:themeShade="BF"/>
      <w:lang w:eastAsia="ru-RU"/>
    </w:rPr>
  </w:style>
  <w:style w:type="character" w:customStyle="1" w:styleId="30">
    <w:name w:val="Заголовок 3 Знак"/>
    <w:basedOn w:val="a0"/>
    <w:link w:val="3"/>
    <w:uiPriority w:val="9"/>
    <w:rsid w:val="00FD0C58"/>
    <w:rPr>
      <w:rFonts w:asciiTheme="majorHAnsi" w:eastAsiaTheme="majorEastAsia" w:hAnsiTheme="majorHAnsi" w:cstheme="majorBidi"/>
      <w:color w:val="1F4D78" w:themeColor="accent1" w:themeShade="7F"/>
      <w:sz w:val="24"/>
      <w:szCs w:val="24"/>
    </w:rPr>
  </w:style>
  <w:style w:type="character" w:styleId="a5">
    <w:name w:val="Hyperlink"/>
    <w:basedOn w:val="a0"/>
    <w:uiPriority w:val="99"/>
    <w:semiHidden/>
    <w:unhideWhenUsed/>
    <w:rsid w:val="00110C23"/>
    <w:rPr>
      <w:color w:val="0000FF"/>
      <w:u w:val="single"/>
    </w:rPr>
  </w:style>
  <w:style w:type="paragraph" w:customStyle="1" w:styleId="-">
    <w:name w:val="#Инфра-М Основной текст"/>
    <w:basedOn w:val="a"/>
    <w:link w:val="-0"/>
    <w:qFormat/>
    <w:rsid w:val="003159A5"/>
  </w:style>
  <w:style w:type="character" w:customStyle="1" w:styleId="-0">
    <w:name w:val="#Инфра-М Основной текст Знак"/>
    <w:link w:val="-"/>
    <w:rsid w:val="003159A5"/>
    <w:rPr>
      <w:rFonts w:ascii="Times New Roman" w:eastAsia="Times New Roman" w:hAnsi="Times New Roman" w:cs="Times New Roman"/>
      <w:color w:val="000000"/>
      <w:spacing w:val="-2"/>
      <w:sz w:val="30"/>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4132</Characters>
  <Application>Microsoft Office Word</Application>
  <DocSecurity>0</DocSecurity>
  <Lines>61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Khvostova</dc:creator>
  <cp:keywords/>
  <dc:description/>
  <cp:lastModifiedBy>Irina Khvostova</cp:lastModifiedBy>
  <cp:revision>3</cp:revision>
  <dcterms:created xsi:type="dcterms:W3CDTF">2021-11-21T19:40:00Z</dcterms:created>
  <dcterms:modified xsi:type="dcterms:W3CDTF">2021-11-21T20:05:00Z</dcterms:modified>
</cp:coreProperties>
</file>