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22620" w14:textId="775E3935" w:rsidR="006F7099" w:rsidRPr="000E6C99" w:rsidRDefault="000E6C99" w:rsidP="000E6C99">
      <w:pPr>
        <w:ind w:firstLine="709"/>
        <w:jc w:val="center"/>
        <w:rPr>
          <w:rFonts w:ascii="Times New Roman" w:hAnsi="Times New Roman" w:cs="Times New Roman"/>
          <w:b/>
          <w:bCs/>
        </w:rPr>
      </w:pPr>
      <w:r w:rsidRPr="000E6C99">
        <w:rPr>
          <w:rFonts w:ascii="Times New Roman" w:hAnsi="Times New Roman" w:cs="Times New Roman"/>
          <w:b/>
          <w:bCs/>
        </w:rPr>
        <w:t>ИССЛЕДОВАНИЕ ВОЗМОЖНОСТИ АДАПТАЦИИ СТРУКТУРЫ АРЕНДАТОРОВ РАЙОННОГО ТОРГОВОГО ЦЕНТРА К ИЗМЕНЯЮЩИМСЯ ПОТРЕБНОСТЯМ ЛОКАЛЬНОГО КОММЬЮНИТИ</w:t>
      </w:r>
    </w:p>
    <w:p w14:paraId="26F6435F" w14:textId="67F3A919" w:rsidR="006F7099" w:rsidRDefault="006F7099" w:rsidP="000E6C99">
      <w:pPr>
        <w:ind w:firstLine="709"/>
        <w:jc w:val="both"/>
        <w:rPr>
          <w:rFonts w:ascii="Times New Roman" w:hAnsi="Times New Roman" w:cs="Times New Roman"/>
        </w:rPr>
      </w:pPr>
    </w:p>
    <w:p w14:paraId="09AB154D" w14:textId="19012F74" w:rsidR="000E6C99" w:rsidRPr="000E6C99" w:rsidRDefault="000E6C99" w:rsidP="000E6C99">
      <w:pPr>
        <w:ind w:firstLine="709"/>
        <w:jc w:val="both"/>
        <w:rPr>
          <w:rFonts w:ascii="Times New Roman" w:hAnsi="Times New Roman" w:cs="Times New Roman"/>
          <w:b/>
          <w:bCs/>
        </w:rPr>
      </w:pPr>
      <w:r w:rsidRPr="000E6C99">
        <w:rPr>
          <w:rFonts w:ascii="Times New Roman" w:hAnsi="Times New Roman" w:cs="Times New Roman"/>
          <w:b/>
          <w:bCs/>
        </w:rPr>
        <w:t>Аннотация:</w:t>
      </w:r>
    </w:p>
    <w:p w14:paraId="32355DD2" w14:textId="46F9A3CC" w:rsidR="004623E9" w:rsidRPr="006F7099" w:rsidRDefault="004623E9" w:rsidP="000E6C99">
      <w:pPr>
        <w:ind w:firstLine="709"/>
        <w:jc w:val="both"/>
        <w:rPr>
          <w:rFonts w:ascii="Times New Roman" w:hAnsi="Times New Roman" w:cs="Times New Roman"/>
        </w:rPr>
      </w:pPr>
      <w:r w:rsidRPr="006F7099">
        <w:rPr>
          <w:rFonts w:ascii="Times New Roman" w:hAnsi="Times New Roman" w:cs="Times New Roman"/>
        </w:rPr>
        <w:t xml:space="preserve">Отрасль розничной торговли, в </w:t>
      </w:r>
      <w:r w:rsidR="004E08FF" w:rsidRPr="006F7099">
        <w:rPr>
          <w:rFonts w:ascii="Times New Roman" w:hAnsi="Times New Roman" w:cs="Times New Roman"/>
        </w:rPr>
        <w:t>частности</w:t>
      </w:r>
      <w:r w:rsidRPr="006F7099">
        <w:rPr>
          <w:rFonts w:ascii="Times New Roman" w:hAnsi="Times New Roman" w:cs="Times New Roman"/>
        </w:rPr>
        <w:t xml:space="preserve">, торговые центры, испытывают в настоящее время </w:t>
      </w:r>
      <w:r w:rsidR="004E08FF" w:rsidRPr="006F7099">
        <w:rPr>
          <w:rFonts w:ascii="Times New Roman" w:hAnsi="Times New Roman" w:cs="Times New Roman"/>
        </w:rPr>
        <w:t>разнонаправленное</w:t>
      </w:r>
      <w:r w:rsidRPr="006F7099">
        <w:rPr>
          <w:rFonts w:ascii="Times New Roman" w:hAnsi="Times New Roman" w:cs="Times New Roman"/>
        </w:rPr>
        <w:t xml:space="preserve"> влияние внешней среды. С одной стороны, все еще сильны последствия пандемии коронавируса, которая помимо моментных ограничений привела к уходу многих брендов из торговых центров, в которые они не смогли или не </w:t>
      </w:r>
      <w:r w:rsidR="000311D6" w:rsidRPr="006F7099">
        <w:rPr>
          <w:rFonts w:ascii="Times New Roman" w:hAnsi="Times New Roman" w:cs="Times New Roman"/>
        </w:rPr>
        <w:t>захотели</w:t>
      </w:r>
      <w:r w:rsidRPr="006F7099">
        <w:rPr>
          <w:rFonts w:ascii="Times New Roman" w:hAnsi="Times New Roman" w:cs="Times New Roman"/>
        </w:rPr>
        <w:t xml:space="preserve"> возвращаться после снятия коронавирусных ограничений. С другой стороны, текущая внешнеполитическая обстановка, вызвавшая исход многих иностранных брендов из России не могла не сказаться на деятельности торговых центров, во многих из которых последние выступали в качестве так называемых «якорных» магазинов, притягивающих основной поток посетителей. Не менее важное влиянием на изучаемую отрасль оказывает повсеместная цифровизация торговли. </w:t>
      </w:r>
    </w:p>
    <w:p w14:paraId="42A475A3" w14:textId="19334AD1" w:rsidR="004623E9" w:rsidRPr="006F7099" w:rsidRDefault="004623E9" w:rsidP="000E6C99">
      <w:pPr>
        <w:ind w:firstLine="709"/>
        <w:jc w:val="both"/>
        <w:rPr>
          <w:rFonts w:ascii="Times New Roman" w:hAnsi="Times New Roman" w:cs="Times New Roman"/>
        </w:rPr>
      </w:pPr>
      <w:r w:rsidRPr="006F7099">
        <w:rPr>
          <w:rFonts w:ascii="Times New Roman" w:hAnsi="Times New Roman" w:cs="Times New Roman"/>
        </w:rPr>
        <w:t>Таким образом, несложно заметить, что индустрия переживает тяжелые времена. В подобных условиях неожиданно выгодное положение на рынке начинают занимать так называемые районные торговые центры. Районный ТЦ представляет собой помещение с арендной торговой площадью от 3 до 14 тыс. кв. метров, состоящее из 15–50 розничных магазинов, которые обслуживают от 20 до 100 тыс. человек, 90% которых живут и/или работают в радиусе 1,5–2,5  км от ТЦ. Ассортимент районного ТЦ, как правило, не ограничивается лишь товарным предложением, что и является его значимым конкурентным преимуществом</w:t>
      </w:r>
      <w:r w:rsidR="000311D6" w:rsidRPr="006F7099">
        <w:rPr>
          <w:rFonts w:ascii="Times New Roman" w:hAnsi="Times New Roman" w:cs="Times New Roman"/>
        </w:rPr>
        <w:t xml:space="preserve">: </w:t>
      </w:r>
      <w:r w:rsidRPr="006F7099">
        <w:rPr>
          <w:rFonts w:ascii="Times New Roman" w:hAnsi="Times New Roman" w:cs="Times New Roman"/>
        </w:rPr>
        <w:t>жителей ближайшего района привлекают точки сферы услуг самого разнообразного характера, от банка и МФЦ до химчистки и детского развлекательного центра. Наибольший упор при этом делается на сферу услуг для детей</w:t>
      </w:r>
      <w:r w:rsidR="004E08FF" w:rsidRPr="006F7099">
        <w:rPr>
          <w:rFonts w:ascii="Times New Roman" w:hAnsi="Times New Roman" w:cs="Times New Roman"/>
        </w:rPr>
        <w:t xml:space="preserve">. </w:t>
      </w:r>
      <w:r w:rsidRPr="006F7099">
        <w:rPr>
          <w:rFonts w:ascii="Times New Roman" w:hAnsi="Times New Roman" w:cs="Times New Roman"/>
        </w:rPr>
        <w:t xml:space="preserve">Якорным арендатором в районном ТЦ обычно также выступает большой магазин, специализацию которого можно отнести к товарам «детского» спроса (например, «Детский мир»). </w:t>
      </w:r>
    </w:p>
    <w:p w14:paraId="529F6354" w14:textId="24E148FF" w:rsidR="004E08FF" w:rsidRPr="006F7099" w:rsidRDefault="004623E9" w:rsidP="000E6C99">
      <w:pPr>
        <w:ind w:firstLine="709"/>
        <w:jc w:val="both"/>
        <w:rPr>
          <w:rFonts w:ascii="Times New Roman" w:hAnsi="Times New Roman" w:cs="Times New Roman"/>
        </w:rPr>
      </w:pPr>
      <w:r w:rsidRPr="006F7099">
        <w:rPr>
          <w:rFonts w:ascii="Times New Roman" w:hAnsi="Times New Roman" w:cs="Times New Roman"/>
        </w:rPr>
        <w:t>Существует большое количество исследований, посвященных потребительской ценности торгового центра и ее элементам</w:t>
      </w:r>
      <w:r w:rsidR="00F556A2">
        <w:rPr>
          <w:rFonts w:ascii="Times New Roman" w:hAnsi="Times New Roman" w:cs="Times New Roman"/>
        </w:rPr>
        <w:t xml:space="preserve">. </w:t>
      </w:r>
      <w:proofErr w:type="spellStart"/>
      <w:r w:rsidRPr="006F7099">
        <w:rPr>
          <w:rFonts w:ascii="Times New Roman" w:hAnsi="Times New Roman" w:cs="Times New Roman"/>
        </w:rPr>
        <w:t>Однако</w:t>
      </w:r>
      <w:proofErr w:type="spellEnd"/>
      <w:r w:rsidRPr="006F7099">
        <w:rPr>
          <w:rFonts w:ascii="Times New Roman" w:hAnsi="Times New Roman" w:cs="Times New Roman"/>
        </w:rPr>
        <w:t xml:space="preserve"> с точки зрения управляющей компании</w:t>
      </w:r>
      <w:r w:rsidR="004E08FF" w:rsidRPr="006F7099">
        <w:rPr>
          <w:rFonts w:ascii="Times New Roman" w:hAnsi="Times New Roman" w:cs="Times New Roman"/>
        </w:rPr>
        <w:t xml:space="preserve"> торгового центра</w:t>
      </w:r>
      <w:r w:rsidRPr="006F7099">
        <w:rPr>
          <w:rFonts w:ascii="Times New Roman" w:hAnsi="Times New Roman" w:cs="Times New Roman"/>
        </w:rPr>
        <w:t xml:space="preserve">, </w:t>
      </w:r>
      <w:r w:rsidR="00F556A2">
        <w:rPr>
          <w:rFonts w:ascii="Times New Roman" w:hAnsi="Times New Roman" w:cs="Times New Roman"/>
        </w:rPr>
        <w:t>наи</w:t>
      </w:r>
      <w:r w:rsidRPr="006F7099">
        <w:rPr>
          <w:rFonts w:ascii="Times New Roman" w:hAnsi="Times New Roman" w:cs="Times New Roman"/>
        </w:rPr>
        <w:t xml:space="preserve">более важными являются вопросы, связанные с работой над пулом арендаторов, поскольку именно набор арендаторов напрямую влияет на экономические показатели деятельности торгового центра и, соответственно, управляющей компании. </w:t>
      </w:r>
    </w:p>
    <w:p w14:paraId="36CE5FF4" w14:textId="47D22EDC" w:rsidR="004E08FF" w:rsidRPr="006F7099" w:rsidRDefault="004E08FF" w:rsidP="000E6C99">
      <w:pPr>
        <w:ind w:firstLine="709"/>
        <w:jc w:val="both"/>
        <w:rPr>
          <w:rFonts w:ascii="Times New Roman" w:hAnsi="Times New Roman" w:cs="Times New Roman"/>
        </w:rPr>
      </w:pPr>
      <w:r w:rsidRPr="006F7099">
        <w:rPr>
          <w:rFonts w:ascii="Times New Roman" w:hAnsi="Times New Roman" w:cs="Times New Roman"/>
          <w:bCs/>
          <w:iCs/>
        </w:rPr>
        <w:t>Таким образом, ц</w:t>
      </w:r>
      <w:r w:rsidR="004623E9" w:rsidRPr="006F7099">
        <w:rPr>
          <w:rFonts w:ascii="Times New Roman" w:hAnsi="Times New Roman" w:cs="Times New Roman"/>
          <w:bCs/>
          <w:iCs/>
        </w:rPr>
        <w:t xml:space="preserve">ель </w:t>
      </w:r>
      <w:r w:rsidRPr="006F7099">
        <w:rPr>
          <w:rFonts w:ascii="Times New Roman" w:hAnsi="Times New Roman" w:cs="Times New Roman"/>
          <w:bCs/>
          <w:iCs/>
        </w:rPr>
        <w:t xml:space="preserve">текущего </w:t>
      </w:r>
      <w:r w:rsidR="004623E9" w:rsidRPr="006F7099">
        <w:rPr>
          <w:rFonts w:ascii="Times New Roman" w:hAnsi="Times New Roman" w:cs="Times New Roman"/>
          <w:bCs/>
          <w:iCs/>
        </w:rPr>
        <w:t xml:space="preserve">исследования – </w:t>
      </w:r>
      <w:r w:rsidRPr="006F7099">
        <w:rPr>
          <w:rFonts w:ascii="Times New Roman" w:hAnsi="Times New Roman" w:cs="Times New Roman"/>
          <w:bCs/>
          <w:iCs/>
        </w:rPr>
        <w:t>оценка удовлетворенности</w:t>
      </w:r>
      <w:r w:rsidRPr="006F7099">
        <w:rPr>
          <w:rFonts w:ascii="Times New Roman" w:hAnsi="Times New Roman" w:cs="Times New Roman"/>
        </w:rPr>
        <w:t xml:space="preserve"> концепцией районных торговых центров (набором арендаторов и их услуг), выявление недостатков в их текущей деятельности с точки зрения набора </w:t>
      </w:r>
      <w:r w:rsidR="000311D6" w:rsidRPr="006F7099">
        <w:rPr>
          <w:rFonts w:ascii="Times New Roman" w:hAnsi="Times New Roman" w:cs="Times New Roman"/>
        </w:rPr>
        <w:t>предлагаемых товаров и предоставляемых услуг. Базой для проведения</w:t>
      </w:r>
      <w:r w:rsidRPr="006F7099">
        <w:rPr>
          <w:rFonts w:ascii="Times New Roman" w:hAnsi="Times New Roman" w:cs="Times New Roman"/>
        </w:rPr>
        <w:t xml:space="preserve"> исследования выступили два районных торговых центра г. Санкт-Петербург:</w:t>
      </w:r>
      <w:bookmarkStart w:id="0" w:name="_Hlk97210855"/>
      <w:r w:rsidR="004623E9" w:rsidRPr="006F7099">
        <w:rPr>
          <w:rFonts w:ascii="Times New Roman" w:hAnsi="Times New Roman" w:cs="Times New Roman"/>
        </w:rPr>
        <w:t xml:space="preserve"> «Владимирский пассаж»</w:t>
      </w:r>
      <w:r w:rsidRPr="006F7099">
        <w:rPr>
          <w:rFonts w:ascii="Times New Roman" w:hAnsi="Times New Roman" w:cs="Times New Roman"/>
        </w:rPr>
        <w:t xml:space="preserve"> </w:t>
      </w:r>
      <w:r w:rsidR="004623E9" w:rsidRPr="006F7099">
        <w:rPr>
          <w:rFonts w:ascii="Times New Roman" w:hAnsi="Times New Roman" w:cs="Times New Roman"/>
        </w:rPr>
        <w:t>и «Авеню»</w:t>
      </w:r>
      <w:bookmarkEnd w:id="0"/>
      <w:r w:rsidRPr="006F7099">
        <w:rPr>
          <w:rFonts w:ascii="Times New Roman" w:hAnsi="Times New Roman" w:cs="Times New Roman"/>
        </w:rPr>
        <w:t>.</w:t>
      </w:r>
    </w:p>
    <w:p w14:paraId="51855600" w14:textId="609631C4" w:rsidR="004623E9" w:rsidRPr="006F7099" w:rsidRDefault="004E08FF" w:rsidP="000E6C99">
      <w:pPr>
        <w:ind w:firstLine="709"/>
        <w:jc w:val="both"/>
        <w:rPr>
          <w:rFonts w:ascii="Times New Roman" w:hAnsi="Times New Roman" w:cs="Times New Roman"/>
        </w:rPr>
      </w:pPr>
      <w:r w:rsidRPr="006F7099">
        <w:rPr>
          <w:rFonts w:ascii="Times New Roman" w:hAnsi="Times New Roman" w:cs="Times New Roman"/>
          <w:iCs/>
        </w:rPr>
        <w:t xml:space="preserve">Исследование было проведено методом устного опроса </w:t>
      </w:r>
      <w:r w:rsidR="004623E9" w:rsidRPr="006F7099">
        <w:rPr>
          <w:rFonts w:ascii="Times New Roman" w:hAnsi="Times New Roman" w:cs="Times New Roman"/>
        </w:rPr>
        <w:t xml:space="preserve">реальных потребителей ТЦ </w:t>
      </w:r>
      <w:r w:rsidRPr="006F7099">
        <w:rPr>
          <w:rFonts w:ascii="Times New Roman" w:hAnsi="Times New Roman" w:cs="Times New Roman"/>
        </w:rPr>
        <w:t>на площадке самого торгового центра.</w:t>
      </w:r>
      <w:r w:rsidR="004623E9" w:rsidRPr="006F7099">
        <w:rPr>
          <w:rFonts w:ascii="Times New Roman" w:hAnsi="Times New Roman" w:cs="Times New Roman"/>
        </w:rPr>
        <w:t xml:space="preserve"> Выборка</w:t>
      </w:r>
      <w:r w:rsidRPr="006F7099">
        <w:rPr>
          <w:rFonts w:ascii="Times New Roman" w:hAnsi="Times New Roman" w:cs="Times New Roman"/>
        </w:rPr>
        <w:t xml:space="preserve"> составила</w:t>
      </w:r>
      <w:r w:rsidR="004623E9" w:rsidRPr="006F7099">
        <w:rPr>
          <w:rFonts w:ascii="Times New Roman" w:hAnsi="Times New Roman" w:cs="Times New Roman"/>
        </w:rPr>
        <w:t xml:space="preserve"> 700 респондентов (350 человек для ТЦ «Владимирский Пассаж» и 350 человек для ТЦ «Авеню»), </w:t>
      </w:r>
      <w:r w:rsidRPr="006F7099">
        <w:rPr>
          <w:rFonts w:ascii="Times New Roman" w:hAnsi="Times New Roman" w:cs="Times New Roman"/>
        </w:rPr>
        <w:t>из них 44 респондента были опрошены в период пилотного опроса, проведенного для тестирования и корректировки анкеты. Респондентами выступили представители экономически активного населения. Контрольные переменные: пол, возраст, доход, семейный статус, место проживания, род деятельности. Выборка квотировалась по дням недели и времени посещения торгового центра (информация для квотирования выборки была предоставлена управляющей компанией исследуемых ТЦ).</w:t>
      </w:r>
      <w:r w:rsidR="000311D6" w:rsidRPr="006F7099">
        <w:rPr>
          <w:rFonts w:ascii="Times New Roman" w:hAnsi="Times New Roman" w:cs="Times New Roman"/>
        </w:rPr>
        <w:t xml:space="preserve"> </w:t>
      </w:r>
      <w:r w:rsidR="004623E9" w:rsidRPr="006F7099">
        <w:rPr>
          <w:rFonts w:ascii="Times New Roman" w:hAnsi="Times New Roman" w:cs="Times New Roman"/>
          <w:noProof/>
        </w:rPr>
        <w:t>Период проведения</w:t>
      </w:r>
      <w:r w:rsidR="000311D6" w:rsidRPr="006F7099">
        <w:rPr>
          <w:rFonts w:ascii="Times New Roman" w:hAnsi="Times New Roman" w:cs="Times New Roman"/>
          <w:noProof/>
        </w:rPr>
        <w:t xml:space="preserve"> опроса</w:t>
      </w:r>
      <w:r w:rsidR="004623E9" w:rsidRPr="006F7099">
        <w:rPr>
          <w:rFonts w:ascii="Times New Roman" w:hAnsi="Times New Roman" w:cs="Times New Roman"/>
          <w:noProof/>
        </w:rPr>
        <w:t>: 5–19 июня 2022 г.</w:t>
      </w:r>
    </w:p>
    <w:p w14:paraId="2326AA85" w14:textId="12905140" w:rsidR="000311D6" w:rsidRPr="006F7099" w:rsidRDefault="000311D6" w:rsidP="00F556A2">
      <w:pPr>
        <w:ind w:firstLine="709"/>
        <w:jc w:val="both"/>
        <w:rPr>
          <w:rFonts w:ascii="Times New Roman" w:hAnsi="Times New Roman" w:cs="Times New Roman"/>
        </w:rPr>
      </w:pPr>
      <w:r w:rsidRPr="006F7099">
        <w:rPr>
          <w:rFonts w:ascii="Times New Roman" w:hAnsi="Times New Roman" w:cs="Times New Roman"/>
        </w:rPr>
        <w:t>Р</w:t>
      </w:r>
      <w:r w:rsidR="004E08FF" w:rsidRPr="006F7099">
        <w:rPr>
          <w:rFonts w:ascii="Times New Roman" w:hAnsi="Times New Roman" w:cs="Times New Roman"/>
        </w:rPr>
        <w:t>езультаты исследования</w:t>
      </w:r>
      <w:r w:rsidRPr="006F7099">
        <w:rPr>
          <w:rFonts w:ascii="Times New Roman" w:hAnsi="Times New Roman" w:cs="Times New Roman"/>
        </w:rPr>
        <w:t>, при наличии различий между двумя исследуемыми ТЦ, тем не менее</w:t>
      </w:r>
      <w:r w:rsidR="004E08FF" w:rsidRPr="006F7099">
        <w:rPr>
          <w:rFonts w:ascii="Times New Roman" w:hAnsi="Times New Roman" w:cs="Times New Roman"/>
        </w:rPr>
        <w:t xml:space="preserve"> показали </w:t>
      </w:r>
      <w:r w:rsidRPr="006F7099">
        <w:rPr>
          <w:rFonts w:ascii="Times New Roman" w:hAnsi="Times New Roman" w:cs="Times New Roman"/>
        </w:rPr>
        <w:t xml:space="preserve">общий </w:t>
      </w:r>
      <w:r w:rsidR="004E08FF" w:rsidRPr="006F7099">
        <w:rPr>
          <w:rFonts w:ascii="Times New Roman" w:hAnsi="Times New Roman" w:cs="Times New Roman"/>
        </w:rPr>
        <w:t>низкий уровень удовлетворенности текущими категориями арендаторов для реальных потребителей</w:t>
      </w:r>
      <w:r w:rsidRPr="006F7099">
        <w:rPr>
          <w:rFonts w:ascii="Times New Roman" w:hAnsi="Times New Roman" w:cs="Times New Roman"/>
        </w:rPr>
        <w:t xml:space="preserve"> что для ТЦ «Владимирский Пассаж», что для ТЦ «Авеню».</w:t>
      </w:r>
      <w:r w:rsidR="00F556A2">
        <w:rPr>
          <w:rFonts w:ascii="Times New Roman" w:hAnsi="Times New Roman" w:cs="Times New Roman"/>
        </w:rPr>
        <w:t xml:space="preserve"> </w:t>
      </w:r>
      <w:r w:rsidR="006218D1" w:rsidRPr="006F7099">
        <w:rPr>
          <w:rFonts w:ascii="Times New Roman" w:hAnsi="Times New Roman" w:cs="Times New Roman"/>
        </w:rPr>
        <w:t xml:space="preserve">Помимо набора арендаторов, в результатах исследованиях можно отметить недовольство потребителей временем работы ТЦ, навигацией внутри ТЦ, парковкой, </w:t>
      </w:r>
      <w:r w:rsidR="006218D1" w:rsidRPr="006F7099">
        <w:rPr>
          <w:rFonts w:ascii="Times New Roman" w:hAnsi="Times New Roman" w:cs="Times New Roman"/>
        </w:rPr>
        <w:lastRenderedPageBreak/>
        <w:t xml:space="preserve">большим количеством пустующих площадей, малым количеством зон отдыха, а также слабым информированием реальных и потенциальных клиентов о возможностях ТЦ. </w:t>
      </w:r>
    </w:p>
    <w:p w14:paraId="181B3620" w14:textId="08945FF7" w:rsidR="004E08FF" w:rsidRPr="006F7099" w:rsidRDefault="006218D1" w:rsidP="000E6C99">
      <w:pPr>
        <w:ind w:firstLine="709"/>
        <w:jc w:val="both"/>
        <w:rPr>
          <w:rFonts w:ascii="Times New Roman" w:hAnsi="Times New Roman" w:cs="Times New Roman"/>
        </w:rPr>
      </w:pPr>
      <w:r w:rsidRPr="006F7099">
        <w:rPr>
          <w:rFonts w:ascii="Times New Roman" w:hAnsi="Times New Roman" w:cs="Times New Roman"/>
        </w:rPr>
        <w:t xml:space="preserve">По результатам исследования </w:t>
      </w:r>
      <w:r w:rsidR="004E08FF" w:rsidRPr="006F7099">
        <w:rPr>
          <w:rFonts w:ascii="Times New Roman" w:hAnsi="Times New Roman" w:cs="Times New Roman"/>
        </w:rPr>
        <w:t>было решено разработать инструмент выявления потребности целевой аудитории для адаптации структуры арендаторов районного ТЦ к изменяющимся потребностям локального коммьюнити. Тенденци</w:t>
      </w:r>
      <w:r w:rsidR="00F556A2">
        <w:rPr>
          <w:rFonts w:ascii="Times New Roman" w:hAnsi="Times New Roman" w:cs="Times New Roman"/>
        </w:rPr>
        <w:t>я</w:t>
      </w:r>
      <w:r w:rsidR="004E08FF" w:rsidRPr="006F7099">
        <w:rPr>
          <w:rFonts w:ascii="Times New Roman" w:hAnsi="Times New Roman" w:cs="Times New Roman"/>
        </w:rPr>
        <w:t xml:space="preserve"> дидж</w:t>
      </w:r>
      <w:proofErr w:type="spellStart"/>
      <w:r w:rsidR="004E08FF" w:rsidRPr="006F7099">
        <w:rPr>
          <w:rFonts w:ascii="Times New Roman" w:hAnsi="Times New Roman" w:cs="Times New Roman"/>
        </w:rPr>
        <w:t>итализации</w:t>
      </w:r>
      <w:proofErr w:type="spellEnd"/>
      <w:r w:rsidR="004E08FF" w:rsidRPr="006F7099">
        <w:rPr>
          <w:rFonts w:ascii="Times New Roman" w:hAnsi="Times New Roman" w:cs="Times New Roman"/>
        </w:rPr>
        <w:t xml:space="preserve"> процесса взаимодействия с потребителем выдвигают требования к автоматизации данного процесса, поэтому для целей разработки данного инструмента было решено исполь</w:t>
      </w:r>
      <w:r w:rsidR="006F7099" w:rsidRPr="006F7099">
        <w:rPr>
          <w:rFonts w:ascii="Times New Roman" w:hAnsi="Times New Roman" w:cs="Times New Roman"/>
        </w:rPr>
        <w:t>зовать</w:t>
      </w:r>
      <w:r w:rsidR="004E08FF" w:rsidRPr="006F7099">
        <w:rPr>
          <w:rFonts w:ascii="Times New Roman" w:hAnsi="Times New Roman" w:cs="Times New Roman"/>
        </w:rPr>
        <w:t xml:space="preserve"> </w:t>
      </w:r>
      <w:r w:rsidR="006F7099" w:rsidRPr="006F7099">
        <w:rPr>
          <w:rFonts w:ascii="Times New Roman" w:hAnsi="Times New Roman" w:cs="Times New Roman"/>
        </w:rPr>
        <w:t>комбинацию</w:t>
      </w:r>
      <w:r w:rsidR="004E08FF" w:rsidRPr="006F7099">
        <w:rPr>
          <w:rFonts w:ascii="Times New Roman" w:hAnsi="Times New Roman" w:cs="Times New Roman"/>
        </w:rPr>
        <w:t xml:space="preserve"> методов экспертного опроса и </w:t>
      </w:r>
      <w:proofErr w:type="spellStart"/>
      <w:r w:rsidR="004E08FF" w:rsidRPr="006F7099">
        <w:rPr>
          <w:rFonts w:ascii="Times New Roman" w:hAnsi="Times New Roman" w:cs="Times New Roman"/>
        </w:rPr>
        <w:t>парсинга</w:t>
      </w:r>
      <w:proofErr w:type="spellEnd"/>
      <w:r w:rsidR="004E08FF" w:rsidRPr="006F7099">
        <w:rPr>
          <w:rFonts w:ascii="Times New Roman" w:hAnsi="Times New Roman" w:cs="Times New Roman"/>
        </w:rPr>
        <w:t xml:space="preserve"> социальных медиа</w:t>
      </w:r>
      <w:r w:rsidR="00F556A2">
        <w:rPr>
          <w:rFonts w:ascii="Times New Roman" w:hAnsi="Times New Roman" w:cs="Times New Roman"/>
        </w:rPr>
        <w:t>:</w:t>
      </w:r>
    </w:p>
    <w:p w14:paraId="66F83A19" w14:textId="256BDF80" w:rsidR="004E08FF" w:rsidRPr="006F7099" w:rsidRDefault="004E08FF" w:rsidP="000E6C99">
      <w:pPr>
        <w:ind w:firstLine="709"/>
        <w:jc w:val="both"/>
        <w:rPr>
          <w:rFonts w:ascii="Times New Roman" w:hAnsi="Times New Roman" w:cs="Times New Roman"/>
        </w:rPr>
      </w:pPr>
      <w:r w:rsidRPr="006F7099">
        <w:rPr>
          <w:rFonts w:ascii="Times New Roman" w:hAnsi="Times New Roman" w:cs="Times New Roman"/>
        </w:rPr>
        <w:t xml:space="preserve">Этап 1 - </w:t>
      </w:r>
      <w:r w:rsidR="006F7099" w:rsidRPr="006F7099">
        <w:rPr>
          <w:rFonts w:ascii="Times New Roman" w:hAnsi="Times New Roman" w:cs="Times New Roman"/>
        </w:rPr>
        <w:t>З</w:t>
      </w:r>
      <w:r w:rsidRPr="006F7099">
        <w:rPr>
          <w:rFonts w:ascii="Times New Roman" w:hAnsi="Times New Roman" w:cs="Times New Roman"/>
        </w:rPr>
        <w:t>аполн</w:t>
      </w:r>
      <w:r w:rsidR="006F7099" w:rsidRPr="006F7099">
        <w:rPr>
          <w:rFonts w:ascii="Times New Roman" w:hAnsi="Times New Roman" w:cs="Times New Roman"/>
        </w:rPr>
        <w:t>ение</w:t>
      </w:r>
      <w:r w:rsidRPr="006F7099">
        <w:rPr>
          <w:rFonts w:ascii="Times New Roman" w:hAnsi="Times New Roman" w:cs="Times New Roman"/>
        </w:rPr>
        <w:t xml:space="preserve"> матриц</w:t>
      </w:r>
      <w:r w:rsidR="006F7099" w:rsidRPr="006F7099">
        <w:rPr>
          <w:rFonts w:ascii="Times New Roman" w:hAnsi="Times New Roman" w:cs="Times New Roman"/>
        </w:rPr>
        <w:t>ы</w:t>
      </w:r>
      <w:r w:rsidRPr="006F7099">
        <w:rPr>
          <w:rFonts w:ascii="Times New Roman" w:hAnsi="Times New Roman" w:cs="Times New Roman"/>
        </w:rPr>
        <w:t xml:space="preserve"> распределения целевой аудитории анализируемого ТЦ</w:t>
      </w:r>
      <w:r w:rsidR="006F7099" w:rsidRPr="006F7099">
        <w:rPr>
          <w:rFonts w:ascii="Times New Roman" w:hAnsi="Times New Roman" w:cs="Times New Roman"/>
        </w:rPr>
        <w:t xml:space="preserve"> экспертным методом</w:t>
      </w:r>
      <w:r w:rsidRPr="006F7099">
        <w:rPr>
          <w:rFonts w:ascii="Times New Roman" w:hAnsi="Times New Roman" w:cs="Times New Roman"/>
        </w:rPr>
        <w:t xml:space="preserve">. Эксперт (например, маркетолог УК) заполняет матрицу исходя из ориентации представленных на данный момент в ТЦ торговых точек, услуг и сервисов на определенные группы целевой аудитории. </w:t>
      </w:r>
    </w:p>
    <w:p w14:paraId="608D5B94" w14:textId="065724C4" w:rsidR="004E08FF" w:rsidRPr="006F7099" w:rsidRDefault="004E08FF" w:rsidP="00F556A2">
      <w:pPr>
        <w:ind w:firstLine="709"/>
        <w:jc w:val="both"/>
        <w:rPr>
          <w:rFonts w:ascii="Times New Roman" w:hAnsi="Times New Roman" w:cs="Times New Roman"/>
        </w:rPr>
      </w:pPr>
      <w:r w:rsidRPr="006F7099">
        <w:rPr>
          <w:rFonts w:ascii="Times New Roman" w:hAnsi="Times New Roman" w:cs="Times New Roman"/>
        </w:rPr>
        <w:t xml:space="preserve">Этап 2 </w:t>
      </w:r>
      <w:r w:rsidR="006F7099" w:rsidRPr="006F7099">
        <w:rPr>
          <w:rFonts w:ascii="Times New Roman" w:hAnsi="Times New Roman" w:cs="Times New Roman"/>
        </w:rPr>
        <w:t>–</w:t>
      </w:r>
      <w:r w:rsidRPr="006F7099">
        <w:rPr>
          <w:rFonts w:ascii="Times New Roman" w:hAnsi="Times New Roman" w:cs="Times New Roman"/>
        </w:rPr>
        <w:t xml:space="preserve"> </w:t>
      </w:r>
      <w:proofErr w:type="spellStart"/>
      <w:r w:rsidR="006F7099" w:rsidRPr="006F7099">
        <w:rPr>
          <w:rFonts w:ascii="Times New Roman" w:hAnsi="Times New Roman" w:cs="Times New Roman"/>
        </w:rPr>
        <w:t>Парсинг</w:t>
      </w:r>
      <w:proofErr w:type="spellEnd"/>
      <w:r w:rsidR="006F7099" w:rsidRPr="006F7099">
        <w:rPr>
          <w:rFonts w:ascii="Times New Roman" w:hAnsi="Times New Roman" w:cs="Times New Roman"/>
        </w:rPr>
        <w:t xml:space="preserve"> социальных медиа. </w:t>
      </w:r>
      <w:proofErr w:type="spellStart"/>
      <w:r w:rsidR="006F7099" w:rsidRPr="006F7099">
        <w:rPr>
          <w:rFonts w:ascii="Times New Roman" w:hAnsi="Times New Roman" w:cs="Times New Roman"/>
        </w:rPr>
        <w:t>Парсинг</w:t>
      </w:r>
      <w:proofErr w:type="spellEnd"/>
      <w:r w:rsidR="006F7099" w:rsidRPr="006F7099">
        <w:rPr>
          <w:rFonts w:ascii="Times New Roman" w:hAnsi="Times New Roman" w:cs="Times New Roman"/>
        </w:rPr>
        <w:t xml:space="preserve"> представляет собой </w:t>
      </w:r>
      <w:r w:rsidR="006F7099" w:rsidRPr="006F7099">
        <w:rPr>
          <w:rFonts w:ascii="Times New Roman" w:hAnsi="Times New Roman" w:cs="Times New Roman"/>
        </w:rPr>
        <w:t>процесс автоматизированного сбора данных с различных веб-страниц для их последующей обработки и анализа</w:t>
      </w:r>
      <w:r w:rsidR="006F7099" w:rsidRPr="006F7099">
        <w:rPr>
          <w:rFonts w:ascii="Times New Roman" w:hAnsi="Times New Roman" w:cs="Times New Roman"/>
        </w:rPr>
        <w:t>. С</w:t>
      </w:r>
      <w:r w:rsidRPr="006F7099">
        <w:rPr>
          <w:rFonts w:ascii="Times New Roman" w:hAnsi="Times New Roman" w:cs="Times New Roman"/>
        </w:rPr>
        <w:t xml:space="preserve"> помощью </w:t>
      </w:r>
      <w:proofErr w:type="spellStart"/>
      <w:r w:rsidRPr="006F7099">
        <w:rPr>
          <w:rFonts w:ascii="Times New Roman" w:hAnsi="Times New Roman" w:cs="Times New Roman"/>
        </w:rPr>
        <w:t>парсинга</w:t>
      </w:r>
      <w:proofErr w:type="spellEnd"/>
      <w:r w:rsidRPr="006F7099">
        <w:rPr>
          <w:rFonts w:ascii="Times New Roman" w:hAnsi="Times New Roman" w:cs="Times New Roman"/>
        </w:rPr>
        <w:t xml:space="preserve"> социальных медиа (парсер написан на языке программирования Python) определяется потенциальный спрос тех же самых категорий покупателей на торговые точки, услуги и сервисы, представленные и непредставленные в анализируемом ТЦ.</w:t>
      </w:r>
      <w:r w:rsidR="00F556A2">
        <w:rPr>
          <w:rFonts w:ascii="Times New Roman" w:hAnsi="Times New Roman" w:cs="Times New Roman"/>
        </w:rPr>
        <w:t xml:space="preserve"> </w:t>
      </w:r>
      <w:r w:rsidRPr="006F7099">
        <w:rPr>
          <w:rFonts w:ascii="Times New Roman" w:hAnsi="Times New Roman" w:cs="Times New Roman"/>
        </w:rPr>
        <w:t xml:space="preserve">Краткая методика </w:t>
      </w:r>
      <w:proofErr w:type="spellStart"/>
      <w:r w:rsidRPr="006F7099">
        <w:rPr>
          <w:rFonts w:ascii="Times New Roman" w:hAnsi="Times New Roman" w:cs="Times New Roman"/>
        </w:rPr>
        <w:t>парсинга</w:t>
      </w:r>
      <w:proofErr w:type="spellEnd"/>
      <w:r w:rsidRPr="006F7099">
        <w:rPr>
          <w:rFonts w:ascii="Times New Roman" w:hAnsi="Times New Roman" w:cs="Times New Roman"/>
        </w:rPr>
        <w:t>:</w:t>
      </w:r>
    </w:p>
    <w:p w14:paraId="5F999375" w14:textId="77777777" w:rsidR="006F7099" w:rsidRPr="006F7099" w:rsidRDefault="004E08FF" w:rsidP="000E6C99">
      <w:pPr>
        <w:pStyle w:val="a3"/>
        <w:numPr>
          <w:ilvl w:val="0"/>
          <w:numId w:val="4"/>
        </w:numPr>
        <w:jc w:val="both"/>
      </w:pPr>
      <w:proofErr w:type="spellStart"/>
      <w:r w:rsidRPr="006F7099">
        <w:t>Спарсить</w:t>
      </w:r>
      <w:proofErr w:type="spellEnd"/>
      <w:r w:rsidRPr="006F7099">
        <w:t xml:space="preserve"> (получить список) всех участников группы анализируемого ТЦ в социальной сети </w:t>
      </w:r>
      <w:proofErr w:type="spellStart"/>
      <w:r w:rsidRPr="006F7099">
        <w:t>Вконтакте</w:t>
      </w:r>
      <w:proofErr w:type="spellEnd"/>
    </w:p>
    <w:p w14:paraId="6D8618D2" w14:textId="77777777" w:rsidR="006F7099" w:rsidRPr="006F7099" w:rsidRDefault="004E08FF" w:rsidP="000E6C99">
      <w:pPr>
        <w:pStyle w:val="a3"/>
        <w:numPr>
          <w:ilvl w:val="0"/>
          <w:numId w:val="4"/>
        </w:numPr>
        <w:jc w:val="both"/>
      </w:pPr>
      <w:r w:rsidRPr="006F7099">
        <w:t xml:space="preserve">Проанализировать социально-демографический профиль участников группы анализируемого ТЦ в социальной сети </w:t>
      </w:r>
      <w:proofErr w:type="spellStart"/>
      <w:r w:rsidRPr="006F7099">
        <w:t>Вконтакте</w:t>
      </w:r>
      <w:proofErr w:type="spellEnd"/>
      <w:r w:rsidRPr="006F7099">
        <w:t xml:space="preserve"> (пол, возраст) </w:t>
      </w:r>
    </w:p>
    <w:p w14:paraId="1CC40DD4" w14:textId="77777777" w:rsidR="006F7099" w:rsidRPr="006F7099" w:rsidRDefault="004E08FF" w:rsidP="000E6C99">
      <w:pPr>
        <w:pStyle w:val="a3"/>
        <w:numPr>
          <w:ilvl w:val="0"/>
          <w:numId w:val="4"/>
        </w:numPr>
        <w:jc w:val="both"/>
      </w:pPr>
      <w:r w:rsidRPr="006F7099">
        <w:t xml:space="preserve">Проанализировать потенциальный интерес участников группы анализируемого ТЦ к специализированным товарам (услугам, сервисам), представленным и непредставленным в анализируемом ТЦ. Для этого необходимо </w:t>
      </w:r>
      <w:proofErr w:type="spellStart"/>
      <w:r w:rsidRPr="006F7099">
        <w:t>спарсить</w:t>
      </w:r>
      <w:proofErr w:type="spellEnd"/>
      <w:r w:rsidRPr="006F7099">
        <w:t xml:space="preserve"> и проанализировать состав сообществ, в которых состоят участники группы, предварительно определив набор токенов (слов, словосочетаний) для описания их специализированных интересов (лучше всего методом ассоциативного алгоритма)</w:t>
      </w:r>
    </w:p>
    <w:p w14:paraId="0CF7FFC8" w14:textId="0EB3A4C0" w:rsidR="004E08FF" w:rsidRPr="006F7099" w:rsidRDefault="004E08FF" w:rsidP="000E6C99">
      <w:pPr>
        <w:pStyle w:val="a3"/>
        <w:numPr>
          <w:ilvl w:val="0"/>
          <w:numId w:val="4"/>
        </w:numPr>
        <w:jc w:val="both"/>
      </w:pPr>
      <w:r w:rsidRPr="006F7099">
        <w:t xml:space="preserve">Выполнить Шаги </w:t>
      </w:r>
      <w:proofErr w:type="gramStart"/>
      <w:r w:rsidRPr="006F7099">
        <w:t>1-3</w:t>
      </w:r>
      <w:proofErr w:type="gramEnd"/>
      <w:r w:rsidRPr="006F7099">
        <w:t xml:space="preserve"> для участников районных сообществ в социальной сети </w:t>
      </w:r>
      <w:proofErr w:type="spellStart"/>
      <w:r w:rsidRPr="006F7099">
        <w:t>Вконтакте</w:t>
      </w:r>
      <w:proofErr w:type="spellEnd"/>
      <w:r w:rsidRPr="006F7099">
        <w:t xml:space="preserve"> (например, «Выборгский район», более 13 тыс. подписчиков; «Выборгский район Санкт-Петербурга», более 15 тыс. подписчиков и т.д.), не являющихся участниками группы анализируемого ТЦ.</w:t>
      </w:r>
    </w:p>
    <w:p w14:paraId="6F6322C8" w14:textId="43F0E8F6" w:rsidR="004E08FF" w:rsidRPr="006F7099" w:rsidRDefault="00AC07CA" w:rsidP="000E6C99">
      <w:pPr>
        <w:ind w:firstLine="709"/>
        <w:jc w:val="both"/>
        <w:rPr>
          <w:rFonts w:ascii="Times New Roman" w:hAnsi="Times New Roman" w:cs="Times New Roman"/>
        </w:rPr>
      </w:pPr>
      <w:r w:rsidRPr="006F7099">
        <w:rPr>
          <w:rFonts w:ascii="Times New Roman" w:hAnsi="Times New Roman" w:cs="Times New Roman"/>
        </w:rPr>
        <w:t xml:space="preserve">Этап 3 </w:t>
      </w:r>
      <w:r w:rsidR="006F7099" w:rsidRPr="006F7099">
        <w:rPr>
          <w:rFonts w:ascii="Times New Roman" w:hAnsi="Times New Roman" w:cs="Times New Roman"/>
        </w:rPr>
        <w:t>–</w:t>
      </w:r>
      <w:r w:rsidRPr="006F7099">
        <w:rPr>
          <w:rFonts w:ascii="Times New Roman" w:hAnsi="Times New Roman" w:cs="Times New Roman"/>
        </w:rPr>
        <w:t xml:space="preserve"> </w:t>
      </w:r>
      <w:r w:rsidR="006F7099" w:rsidRPr="006F7099">
        <w:rPr>
          <w:rFonts w:ascii="Times New Roman" w:hAnsi="Times New Roman" w:cs="Times New Roman"/>
        </w:rPr>
        <w:t xml:space="preserve">Сравнение матриц. </w:t>
      </w:r>
      <w:r w:rsidR="004E08FF" w:rsidRPr="006F7099">
        <w:rPr>
          <w:rFonts w:ascii="Times New Roman" w:hAnsi="Times New Roman" w:cs="Times New Roman"/>
        </w:rPr>
        <w:t>Результат</w:t>
      </w:r>
      <w:r w:rsidR="006F7099" w:rsidRPr="006F7099">
        <w:rPr>
          <w:rFonts w:ascii="Times New Roman" w:hAnsi="Times New Roman" w:cs="Times New Roman"/>
        </w:rPr>
        <w:t>ом реализации Этапов 1 и 2</w:t>
      </w:r>
      <w:r w:rsidR="004E08FF" w:rsidRPr="006F7099">
        <w:rPr>
          <w:rFonts w:ascii="Times New Roman" w:hAnsi="Times New Roman" w:cs="Times New Roman"/>
        </w:rPr>
        <w:t xml:space="preserve"> выступают три матрицы распределения целевой аудитории ТЦ:</w:t>
      </w:r>
      <w:r w:rsidR="006F7099" w:rsidRPr="006F7099">
        <w:rPr>
          <w:rFonts w:ascii="Times New Roman" w:hAnsi="Times New Roman" w:cs="Times New Roman"/>
        </w:rPr>
        <w:t xml:space="preserve"> а) </w:t>
      </w:r>
      <w:r w:rsidR="004E08FF" w:rsidRPr="006F7099">
        <w:rPr>
          <w:rFonts w:ascii="Times New Roman" w:hAnsi="Times New Roman" w:cs="Times New Roman"/>
        </w:rPr>
        <w:t>Соответствующая текущему пулу арендаторов ТЦ</w:t>
      </w:r>
      <w:r w:rsidR="006F7099" w:rsidRPr="006F7099">
        <w:rPr>
          <w:rFonts w:ascii="Times New Roman" w:hAnsi="Times New Roman" w:cs="Times New Roman"/>
        </w:rPr>
        <w:t xml:space="preserve">; б) </w:t>
      </w:r>
      <w:r w:rsidR="004E08FF" w:rsidRPr="006F7099">
        <w:rPr>
          <w:rFonts w:ascii="Times New Roman" w:hAnsi="Times New Roman" w:cs="Times New Roman"/>
        </w:rPr>
        <w:t>Соответствующая потребностям текущих участников локального сообщества ТЦ</w:t>
      </w:r>
      <w:r w:rsidR="006F7099" w:rsidRPr="006F7099">
        <w:rPr>
          <w:rFonts w:ascii="Times New Roman" w:hAnsi="Times New Roman" w:cs="Times New Roman"/>
        </w:rPr>
        <w:t xml:space="preserve">; в) </w:t>
      </w:r>
      <w:r w:rsidR="004E08FF" w:rsidRPr="006F7099">
        <w:rPr>
          <w:rFonts w:ascii="Times New Roman" w:hAnsi="Times New Roman" w:cs="Times New Roman"/>
        </w:rPr>
        <w:t>Соответствующая потребностям потенциальных участников локального сообщества</w:t>
      </w:r>
      <w:r w:rsidR="006F7099" w:rsidRPr="006F7099">
        <w:rPr>
          <w:rFonts w:ascii="Times New Roman" w:hAnsi="Times New Roman" w:cs="Times New Roman"/>
        </w:rPr>
        <w:t xml:space="preserve">. </w:t>
      </w:r>
      <w:r w:rsidR="004E08FF" w:rsidRPr="006F7099">
        <w:rPr>
          <w:rFonts w:ascii="Times New Roman" w:hAnsi="Times New Roman" w:cs="Times New Roman"/>
        </w:rPr>
        <w:t>Использование семейства показателей анализа и сравнения матриц да</w:t>
      </w:r>
      <w:r w:rsidR="006F7099" w:rsidRPr="006F7099">
        <w:rPr>
          <w:rFonts w:ascii="Times New Roman" w:hAnsi="Times New Roman" w:cs="Times New Roman"/>
        </w:rPr>
        <w:t>ет</w:t>
      </w:r>
      <w:r w:rsidR="004E08FF" w:rsidRPr="006F7099">
        <w:rPr>
          <w:rFonts w:ascii="Times New Roman" w:hAnsi="Times New Roman" w:cs="Times New Roman"/>
        </w:rPr>
        <w:t xml:space="preserve"> возможность разработать рекомендации по совершенствованию структуры арендаторов </w:t>
      </w:r>
      <w:r w:rsidR="006F7099" w:rsidRPr="006F7099">
        <w:rPr>
          <w:rFonts w:ascii="Times New Roman" w:hAnsi="Times New Roman" w:cs="Times New Roman"/>
        </w:rPr>
        <w:t xml:space="preserve">районного </w:t>
      </w:r>
      <w:r w:rsidR="004E08FF" w:rsidRPr="006F7099">
        <w:rPr>
          <w:rFonts w:ascii="Times New Roman" w:hAnsi="Times New Roman" w:cs="Times New Roman"/>
        </w:rPr>
        <w:t xml:space="preserve">ТЦ для максимального соответствия потребностям локального коммьюнити. </w:t>
      </w:r>
    </w:p>
    <w:p w14:paraId="5DC8D0D2" w14:textId="0AF77516" w:rsidR="004E08FF" w:rsidRPr="006F7099" w:rsidRDefault="004E08FF" w:rsidP="000E6C99">
      <w:pPr>
        <w:ind w:firstLine="709"/>
        <w:jc w:val="both"/>
        <w:rPr>
          <w:rFonts w:ascii="Times New Roman" w:hAnsi="Times New Roman" w:cs="Times New Roman"/>
        </w:rPr>
      </w:pPr>
      <w:r w:rsidRPr="006F7099">
        <w:rPr>
          <w:rFonts w:ascii="Times New Roman" w:hAnsi="Times New Roman" w:cs="Times New Roman"/>
        </w:rPr>
        <w:t xml:space="preserve">Дополнительный качественный анализ результатов </w:t>
      </w:r>
      <w:proofErr w:type="spellStart"/>
      <w:r w:rsidRPr="006F7099">
        <w:rPr>
          <w:rFonts w:ascii="Times New Roman" w:hAnsi="Times New Roman" w:cs="Times New Roman"/>
        </w:rPr>
        <w:t>парсинга</w:t>
      </w:r>
      <w:proofErr w:type="spellEnd"/>
      <w:r w:rsidRPr="006F7099">
        <w:rPr>
          <w:rFonts w:ascii="Times New Roman" w:hAnsi="Times New Roman" w:cs="Times New Roman"/>
        </w:rPr>
        <w:t xml:space="preserve"> сообществ, в которых состоят участники группы анализируемого ТЦ и группы района, поможет установить не только какие категории интересов характерны для текущих и потенциальных участников локального сообщества ТЦ, но и какие конкретно бренды производителей товаров и услуг их привлекают в наибольшей степени</w:t>
      </w:r>
      <w:r w:rsidR="006F7099" w:rsidRPr="006F7099">
        <w:rPr>
          <w:rFonts w:ascii="Times New Roman" w:hAnsi="Times New Roman" w:cs="Times New Roman"/>
        </w:rPr>
        <w:t xml:space="preserve">. </w:t>
      </w:r>
      <w:r w:rsidR="00F556A2">
        <w:rPr>
          <w:rFonts w:ascii="Times New Roman" w:hAnsi="Times New Roman" w:cs="Times New Roman"/>
        </w:rPr>
        <w:t>Таким образом, р</w:t>
      </w:r>
      <w:r w:rsidR="006F7099" w:rsidRPr="006F7099">
        <w:rPr>
          <w:rFonts w:ascii="Times New Roman" w:hAnsi="Times New Roman" w:cs="Times New Roman"/>
        </w:rPr>
        <w:t xml:space="preserve">езультатом исследования является </w:t>
      </w:r>
      <w:r w:rsidRPr="006F7099">
        <w:rPr>
          <w:rFonts w:ascii="Times New Roman" w:hAnsi="Times New Roman" w:cs="Times New Roman"/>
        </w:rPr>
        <w:t>разработ</w:t>
      </w:r>
      <w:r w:rsidR="006F7099" w:rsidRPr="006F7099">
        <w:rPr>
          <w:rFonts w:ascii="Times New Roman" w:hAnsi="Times New Roman" w:cs="Times New Roman"/>
        </w:rPr>
        <w:t>ка</w:t>
      </w:r>
      <w:r w:rsidRPr="006F7099">
        <w:rPr>
          <w:rFonts w:ascii="Times New Roman" w:hAnsi="Times New Roman" w:cs="Times New Roman"/>
        </w:rPr>
        <w:t xml:space="preserve"> автоматизированн</w:t>
      </w:r>
      <w:r w:rsidR="006F7099" w:rsidRPr="006F7099">
        <w:rPr>
          <w:rFonts w:ascii="Times New Roman" w:hAnsi="Times New Roman" w:cs="Times New Roman"/>
        </w:rPr>
        <w:t>ого</w:t>
      </w:r>
      <w:r w:rsidRPr="006F7099">
        <w:rPr>
          <w:rFonts w:ascii="Times New Roman" w:hAnsi="Times New Roman" w:cs="Times New Roman"/>
        </w:rPr>
        <w:t xml:space="preserve"> на языке программирования </w:t>
      </w:r>
      <w:r w:rsidRPr="006F7099">
        <w:rPr>
          <w:rFonts w:ascii="Times New Roman" w:hAnsi="Times New Roman" w:cs="Times New Roman"/>
          <w:lang w:val="en-US"/>
        </w:rPr>
        <w:t>Python</w:t>
      </w:r>
      <w:r w:rsidRPr="006F7099">
        <w:rPr>
          <w:rFonts w:ascii="Times New Roman" w:hAnsi="Times New Roman" w:cs="Times New Roman"/>
        </w:rPr>
        <w:t xml:space="preserve"> алгоритм</w:t>
      </w:r>
      <w:r w:rsidR="006F7099" w:rsidRPr="006F7099">
        <w:rPr>
          <w:rFonts w:ascii="Times New Roman" w:hAnsi="Times New Roman" w:cs="Times New Roman"/>
        </w:rPr>
        <w:t>а</w:t>
      </w:r>
      <w:r w:rsidRPr="006F7099">
        <w:rPr>
          <w:rFonts w:ascii="Times New Roman" w:hAnsi="Times New Roman" w:cs="Times New Roman"/>
        </w:rPr>
        <w:t xml:space="preserve"> непрерывной адаптации структуры арендаторов районного ТЦ к изменяющимся потребностям локального коммьюнити.</w:t>
      </w:r>
    </w:p>
    <w:p w14:paraId="0592BE8F" w14:textId="77777777" w:rsidR="00F556A2" w:rsidRDefault="00F556A2" w:rsidP="000E6C99">
      <w:pPr>
        <w:ind w:firstLine="708"/>
        <w:rPr>
          <w:rFonts w:ascii="Times New Roman" w:hAnsi="Times New Roman" w:cs="Times New Roman"/>
          <w:i/>
          <w:iCs/>
        </w:rPr>
      </w:pPr>
    </w:p>
    <w:p w14:paraId="036E71EC" w14:textId="4FFA23C6" w:rsidR="000E6C99" w:rsidRPr="000E6C99" w:rsidRDefault="000E6C99" w:rsidP="000E6C99">
      <w:pPr>
        <w:ind w:firstLine="708"/>
        <w:rPr>
          <w:rFonts w:ascii="Times New Roman" w:hAnsi="Times New Roman" w:cs="Times New Roman"/>
        </w:rPr>
      </w:pPr>
      <w:r w:rsidRPr="000E6C99">
        <w:rPr>
          <w:rFonts w:ascii="Times New Roman" w:hAnsi="Times New Roman" w:cs="Times New Roman"/>
          <w:i/>
          <w:iCs/>
        </w:rPr>
        <w:t>Ключевые слова:</w:t>
      </w:r>
      <w:r w:rsidRPr="000E6C99">
        <w:rPr>
          <w:rFonts w:ascii="Times New Roman" w:hAnsi="Times New Roman" w:cs="Times New Roman"/>
        </w:rPr>
        <w:t xml:space="preserve"> районный торговый центр, локальное коммьюнити, эмпирическое исследование, </w:t>
      </w:r>
      <w:proofErr w:type="spellStart"/>
      <w:r w:rsidRPr="000E6C99">
        <w:rPr>
          <w:rFonts w:ascii="Times New Roman" w:hAnsi="Times New Roman" w:cs="Times New Roman"/>
        </w:rPr>
        <w:t>парсинг</w:t>
      </w:r>
      <w:proofErr w:type="spellEnd"/>
      <w:r w:rsidRPr="000E6C99">
        <w:rPr>
          <w:rFonts w:ascii="Times New Roman" w:hAnsi="Times New Roman" w:cs="Times New Roman"/>
        </w:rPr>
        <w:t xml:space="preserve"> социальных медиа</w:t>
      </w:r>
      <w:r w:rsidR="00F556A2">
        <w:rPr>
          <w:rFonts w:ascii="Times New Roman" w:hAnsi="Times New Roman" w:cs="Times New Roman"/>
        </w:rPr>
        <w:t>, структура арендаторов ТЦ</w:t>
      </w:r>
    </w:p>
    <w:sectPr w:rsidR="000E6C99" w:rsidRPr="000E6C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FFFFFFFF"/>
    <w:lvl w:ilvl="0" w:tplc="00000001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6F92147"/>
    <w:multiLevelType w:val="hybridMultilevel"/>
    <w:tmpl w:val="3614EB80"/>
    <w:lvl w:ilvl="0" w:tplc="46467D7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DB31A5"/>
    <w:multiLevelType w:val="hybridMultilevel"/>
    <w:tmpl w:val="DC485180"/>
    <w:lvl w:ilvl="0" w:tplc="BE5AF4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1E14E4C"/>
    <w:multiLevelType w:val="hybridMultilevel"/>
    <w:tmpl w:val="F200746E"/>
    <w:lvl w:ilvl="0" w:tplc="375C16E0">
      <w:start w:val="1"/>
      <w:numFmt w:val="decimal"/>
      <w:lvlText w:val="%1)"/>
      <w:lvlJc w:val="left"/>
      <w:pPr>
        <w:ind w:left="4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45701F9F"/>
    <w:multiLevelType w:val="hybridMultilevel"/>
    <w:tmpl w:val="83EA10B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150A5C"/>
    <w:multiLevelType w:val="hybridMultilevel"/>
    <w:tmpl w:val="8E38819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68EA371B"/>
    <w:multiLevelType w:val="hybridMultilevel"/>
    <w:tmpl w:val="A24267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9259198">
    <w:abstractNumId w:val="6"/>
  </w:num>
  <w:num w:numId="2" w16cid:durableId="1030954303">
    <w:abstractNumId w:val="2"/>
  </w:num>
  <w:num w:numId="3" w16cid:durableId="165828688">
    <w:abstractNumId w:val="0"/>
  </w:num>
  <w:num w:numId="4" w16cid:durableId="1234706929">
    <w:abstractNumId w:val="1"/>
  </w:num>
  <w:num w:numId="5" w16cid:durableId="1667708249">
    <w:abstractNumId w:val="3"/>
  </w:num>
  <w:num w:numId="6" w16cid:durableId="1397822213">
    <w:abstractNumId w:val="5"/>
  </w:num>
  <w:num w:numId="7" w16cid:durableId="40550008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3E9"/>
    <w:rsid w:val="000311D6"/>
    <w:rsid w:val="00050A9C"/>
    <w:rsid w:val="00055AE1"/>
    <w:rsid w:val="000E6C99"/>
    <w:rsid w:val="004623E9"/>
    <w:rsid w:val="004E08FF"/>
    <w:rsid w:val="006218D1"/>
    <w:rsid w:val="006F7099"/>
    <w:rsid w:val="00AC07CA"/>
    <w:rsid w:val="00EC3022"/>
    <w:rsid w:val="00F55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76978C3"/>
  <w15:chartTrackingRefBased/>
  <w15:docId w15:val="{78958209-5B5E-9242-ACEE-8D6779A02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23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623E9"/>
    <w:pPr>
      <w:ind w:left="720"/>
      <w:contextualSpacing/>
    </w:pPr>
    <w:rPr>
      <w:rFonts w:ascii="Times New Roman" w:eastAsia="Times New Roman" w:hAnsi="Times New Roman" w:cs="Times New Roman"/>
      <w:lang w:eastAsia="ru-RU"/>
    </w:rPr>
  </w:style>
  <w:style w:type="character" w:customStyle="1" w:styleId="a4">
    <w:name w:val="Абзац списка Знак"/>
    <w:basedOn w:val="a0"/>
    <w:link w:val="a3"/>
    <w:uiPriority w:val="34"/>
    <w:locked/>
    <w:rsid w:val="006F7099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A4EB306-C68B-764A-9AF0-DFF5E63FE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897</Words>
  <Characters>6441</Characters>
  <Application>Microsoft Office Word</Application>
  <DocSecurity>0</DocSecurity>
  <Lines>103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Конникова Ольга Анатольевна</dc:creator>
  <cp:keywords/>
  <dc:description/>
  <cp:lastModifiedBy>Конникова Ольга Анатольевна</cp:lastModifiedBy>
  <cp:revision>4</cp:revision>
  <dcterms:created xsi:type="dcterms:W3CDTF">2022-11-23T18:39:00Z</dcterms:created>
  <dcterms:modified xsi:type="dcterms:W3CDTF">2022-11-23T20:35:00Z</dcterms:modified>
</cp:coreProperties>
</file>