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Бутакова Анастасия Владимировна</w:t>
      </w:r>
    </w:p>
    <w:p w:rsidR="00000000" w:rsidDel="00000000" w:rsidP="00000000" w:rsidRDefault="00000000" w:rsidRPr="00000000" w14:paraId="00000002">
      <w:pPr>
        <w:jc w:val="right"/>
        <w:rPr/>
      </w:pPr>
      <w:r w:rsidDel="00000000" w:rsidR="00000000" w:rsidRPr="00000000">
        <w:rPr>
          <w:rtl w:val="0"/>
        </w:rPr>
        <w:t xml:space="preserve">Джафаров Артемий Дмитриевич</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Влияние Брекзита на дезинтеграционные тенденции в Соединенном Королевстве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АННОТАЦИЯ</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В результате референдума, проведенного 23 июня 2016 года, Соединенное Королевство Великобритании и Северной Ирландии объявило о выходе из Европейского Союза. Этот процесс, известный также как Брекзит, активизировал националистические идеи в так называемых “кельтских окраинах” Великобритании: Уэльсе, Шотландии и Северной Ирландии. Переговоры по Брекзиту затянулись ввиду ряда причин, в то время как самое явление, став первым прецедентом выхода государства-члена из состава европейской интеграционной группировки, оказало существенное влияние на внутриполитические процессы в Великобритании. Более того, в ходе переговоров по Брекзиту и даже после выхода Великобритании из Евросоюза 1 января 2021 года в политических процессах Соединенного Королевства наблюдается рост центробежных настроений в регионах.</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Актуальность проблемы выражается в малом количестве работ, посвященных влиянию Брекзита на дезинтеграционные процессы в регионах Великобритании. В течение переговоров по Брекзиту в российском академическом сообществе эту тему затрагивал лишь узкий круг специалистов, в частности, Олег Валерьевич Охошин и Иван Владимирович Кривушин. Тема также рассматривалась в британском научном сообществе, однако в настоящий момент отсутствуют подкрепленные отдельными работами исследования степени влияния Брекзита на все кельтские регионы. Влияние Брекзита на внутриполитические процессы Великобритании также представляет собой интерес по причине актуальности угрозы центробежных тенденций для государства, включающего в себя автономные регионы.</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Цель исследования состоит в характеристике влияния Брекзита на центробежные процессы в Шотландии, Северной Ирландии и Уэльсе. Методологической основой выступает интерпретивистская парадигма и, в частности, конструктивизм. Такой подход, исходящий из существования множества субъективных версий социальной реальности и уделяющий значимое внимание идеям, представляется наиболее подходящим для анализа сепаратистских тенденций. Проблема рассматривается, во-первых, с помощью историко-генетического метода, позволяющего проследить эволюцию развития сепаратизма в Шотландии и Уэльсе и ирредентизма в Северной Ирландии между 2016 и 2021 гг. Кроме того, в исследовании используется дискурс-анализ для анализа идеологических трансформаций ключевых националистических партий в рассматриваемых регионах.</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Результаты исследования позволяют указать на прямое влияние Брекзита на рост сепаратистских настроений в Северной Ирландии, Уэльсе и Шотландии в период с 2016 по 2021 года. В Уэльсе, где сепаратизм к середине 2010-х гг. был крайне слаб, произошло окончательное оформление сепаратистского движения - партия Плайд Камри перешла на сецессионистские позиции от автономизма и впервые озаботилась стратегией достижения независимости; в целом, идея сецессии в валлийском обществе перестала быть «маргинальной», но юнионистские позиции все еще лидируют с серьезным отрывом. Изначально более развитый шотландский сепаратизм вступил в фазу нового подъема, которая ориентировочно оказалась сильнее, чем в 2014 г. При этом в обоих регионах возник запрос на референдум о независимости в ближайшей перспективе. Что касается Северной Ирландии, в регионе произошла новая эскалация конфликта между националистами и юнионистами, отмеченная ростом популярности национализма, не приведшего, однако, к референдуму об Единой Ирландии.. Таким образом, можно сделать вывод о том, что Великобритания подверглась существенным потрясениям в рамках Брекзита, идеология юнионизма - единства королевства, подвергается критике, более того, фактор пандемии COVID-19, безусловно, способствует напряженности отношений между регионами и центром.</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