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B07" w:rsidRPr="00246CA1" w:rsidRDefault="00E53B07" w:rsidP="009A661F">
      <w:pPr>
        <w:spacing w:after="0" w:line="240" w:lineRule="auto"/>
        <w:jc w:val="center"/>
        <w:rPr>
          <w:rFonts w:ascii="Times New Roman" w:hAnsi="Times New Roman" w:cs="Times New Roman"/>
          <w:b/>
          <w:sz w:val="24"/>
          <w:szCs w:val="24"/>
          <w:lang w:val="en-US"/>
        </w:rPr>
      </w:pPr>
      <w:r w:rsidRPr="00246CA1">
        <w:rPr>
          <w:rFonts w:ascii="Times New Roman" w:hAnsi="Times New Roman" w:cs="Times New Roman"/>
          <w:b/>
          <w:sz w:val="24"/>
          <w:szCs w:val="24"/>
          <w:lang w:val="en-US"/>
        </w:rPr>
        <w:t>Regional industrial growth: contribution of the development institute</w:t>
      </w:r>
    </w:p>
    <w:p w:rsidR="00E53B07" w:rsidRPr="00246CA1" w:rsidRDefault="00E53B07" w:rsidP="00246CA1">
      <w:pPr>
        <w:spacing w:after="0" w:line="240" w:lineRule="auto"/>
        <w:jc w:val="both"/>
        <w:rPr>
          <w:rFonts w:ascii="Times New Roman" w:hAnsi="Times New Roman" w:cs="Times New Roman"/>
          <w:sz w:val="24"/>
          <w:szCs w:val="24"/>
          <w:lang w:val="en-US"/>
        </w:rPr>
      </w:pPr>
    </w:p>
    <w:p w:rsidR="00E53B07" w:rsidRPr="009A661F" w:rsidRDefault="00E53B07" w:rsidP="00246CA1">
      <w:pPr>
        <w:spacing w:after="0" w:line="240" w:lineRule="auto"/>
        <w:jc w:val="both"/>
        <w:rPr>
          <w:rFonts w:ascii="Times New Roman" w:hAnsi="Times New Roman" w:cs="Times New Roman"/>
          <w:i/>
          <w:sz w:val="20"/>
          <w:szCs w:val="20"/>
          <w:lang w:val="en-US"/>
        </w:rPr>
      </w:pPr>
      <w:proofErr w:type="spellStart"/>
      <w:r w:rsidRPr="009A661F">
        <w:rPr>
          <w:rFonts w:ascii="Times New Roman" w:hAnsi="Times New Roman" w:cs="Times New Roman"/>
          <w:i/>
          <w:sz w:val="20"/>
          <w:szCs w:val="20"/>
          <w:lang w:val="en-US"/>
        </w:rPr>
        <w:t>Evseeva</w:t>
      </w:r>
      <w:proofErr w:type="spellEnd"/>
      <w:r w:rsidRPr="009A661F">
        <w:rPr>
          <w:rFonts w:ascii="Times New Roman" w:hAnsi="Times New Roman" w:cs="Times New Roman"/>
          <w:i/>
          <w:sz w:val="20"/>
          <w:szCs w:val="20"/>
          <w:lang w:val="en-US"/>
        </w:rPr>
        <w:t xml:space="preserve"> M.V.</w:t>
      </w:r>
    </w:p>
    <w:p w:rsidR="00E53B07" w:rsidRPr="009A661F" w:rsidRDefault="00E53B07" w:rsidP="00246CA1">
      <w:pPr>
        <w:spacing w:after="0" w:line="240" w:lineRule="auto"/>
        <w:jc w:val="both"/>
        <w:rPr>
          <w:rFonts w:ascii="Times New Roman" w:hAnsi="Times New Roman" w:cs="Times New Roman"/>
          <w:sz w:val="20"/>
          <w:szCs w:val="20"/>
          <w:lang w:val="en-US"/>
        </w:rPr>
      </w:pPr>
      <w:r w:rsidRPr="009A661F">
        <w:rPr>
          <w:rFonts w:ascii="Times New Roman" w:hAnsi="Times New Roman" w:cs="Times New Roman"/>
          <w:sz w:val="20"/>
          <w:szCs w:val="20"/>
          <w:lang w:val="en-US"/>
        </w:rPr>
        <w:t>Institute for Statistical Studies and Economics of Knowledge, HSE, Moscow</w:t>
      </w:r>
    </w:p>
    <w:p w:rsidR="00E53B07" w:rsidRPr="009A661F" w:rsidRDefault="00E53B07" w:rsidP="00246CA1">
      <w:pPr>
        <w:spacing w:after="0" w:line="240" w:lineRule="auto"/>
        <w:jc w:val="both"/>
        <w:rPr>
          <w:rFonts w:ascii="Times New Roman" w:hAnsi="Times New Roman" w:cs="Times New Roman"/>
          <w:sz w:val="20"/>
          <w:szCs w:val="20"/>
          <w:lang w:val="en-US"/>
        </w:rPr>
      </w:pPr>
      <w:r w:rsidRPr="009A661F">
        <w:rPr>
          <w:rFonts w:ascii="Times New Roman" w:hAnsi="Times New Roman" w:cs="Times New Roman"/>
          <w:sz w:val="20"/>
          <w:szCs w:val="20"/>
          <w:lang w:val="en-US"/>
        </w:rPr>
        <w:t>Researcher, PhD in Economics, mvevseeva@hse.ru</w:t>
      </w:r>
    </w:p>
    <w:p w:rsidR="00E53B07" w:rsidRPr="009A661F" w:rsidRDefault="00E53B07" w:rsidP="00246CA1">
      <w:pPr>
        <w:spacing w:after="0" w:line="240" w:lineRule="auto"/>
        <w:jc w:val="both"/>
        <w:rPr>
          <w:rFonts w:ascii="Times New Roman" w:hAnsi="Times New Roman" w:cs="Times New Roman"/>
          <w:i/>
          <w:sz w:val="20"/>
          <w:szCs w:val="20"/>
          <w:lang w:val="en-US"/>
        </w:rPr>
      </w:pPr>
      <w:proofErr w:type="spellStart"/>
      <w:r w:rsidRPr="009A661F">
        <w:rPr>
          <w:rFonts w:ascii="Times New Roman" w:hAnsi="Times New Roman" w:cs="Times New Roman"/>
          <w:i/>
          <w:sz w:val="20"/>
          <w:szCs w:val="20"/>
          <w:lang w:val="en-US"/>
        </w:rPr>
        <w:t>Naumov</w:t>
      </w:r>
      <w:proofErr w:type="spellEnd"/>
      <w:r w:rsidRPr="009A661F">
        <w:rPr>
          <w:rFonts w:ascii="Times New Roman" w:hAnsi="Times New Roman" w:cs="Times New Roman"/>
          <w:i/>
          <w:sz w:val="20"/>
          <w:szCs w:val="20"/>
          <w:lang w:val="en-US"/>
        </w:rPr>
        <w:t xml:space="preserve"> I. V.</w:t>
      </w:r>
    </w:p>
    <w:p w:rsidR="00E53B07" w:rsidRPr="009A661F" w:rsidRDefault="00E53B07" w:rsidP="00246CA1">
      <w:pPr>
        <w:spacing w:after="0" w:line="240" w:lineRule="auto"/>
        <w:jc w:val="both"/>
        <w:rPr>
          <w:rFonts w:ascii="Times New Roman" w:hAnsi="Times New Roman" w:cs="Times New Roman"/>
          <w:sz w:val="20"/>
          <w:szCs w:val="20"/>
          <w:lang w:val="en-US"/>
        </w:rPr>
      </w:pPr>
      <w:r w:rsidRPr="009A661F">
        <w:rPr>
          <w:rFonts w:ascii="Times New Roman" w:hAnsi="Times New Roman" w:cs="Times New Roman"/>
          <w:sz w:val="20"/>
          <w:szCs w:val="20"/>
          <w:lang w:val="en-US"/>
        </w:rPr>
        <w:t>Institute of Economics</w:t>
      </w:r>
      <w:r w:rsidR="00EA5F0D" w:rsidRPr="009A661F">
        <w:rPr>
          <w:rFonts w:ascii="Times New Roman" w:hAnsi="Times New Roman" w:cs="Times New Roman"/>
          <w:sz w:val="20"/>
          <w:szCs w:val="20"/>
          <w:lang w:val="en-US"/>
        </w:rPr>
        <w:t xml:space="preserve">, </w:t>
      </w:r>
      <w:r w:rsidRPr="009A661F">
        <w:rPr>
          <w:rFonts w:ascii="Times New Roman" w:hAnsi="Times New Roman" w:cs="Times New Roman"/>
          <w:sz w:val="20"/>
          <w:szCs w:val="20"/>
          <w:lang w:val="en-US"/>
        </w:rPr>
        <w:t xml:space="preserve">Russian Academy of Sciences, </w:t>
      </w:r>
      <w:r w:rsidR="00EA5F0D" w:rsidRPr="009A661F">
        <w:rPr>
          <w:rFonts w:ascii="Times New Roman" w:hAnsi="Times New Roman" w:cs="Times New Roman"/>
          <w:sz w:val="20"/>
          <w:szCs w:val="20"/>
          <w:lang w:val="en-US"/>
        </w:rPr>
        <w:t xml:space="preserve">Ural Branch, </w:t>
      </w:r>
      <w:r w:rsidRPr="009A661F">
        <w:rPr>
          <w:rFonts w:ascii="Times New Roman" w:hAnsi="Times New Roman" w:cs="Times New Roman"/>
          <w:sz w:val="20"/>
          <w:szCs w:val="20"/>
          <w:lang w:val="en-US"/>
        </w:rPr>
        <w:t>Yekaterinburg</w:t>
      </w:r>
    </w:p>
    <w:p w:rsidR="00E53B07" w:rsidRPr="009A661F" w:rsidRDefault="00EA5F0D" w:rsidP="00246CA1">
      <w:pPr>
        <w:spacing w:after="0" w:line="240" w:lineRule="auto"/>
        <w:jc w:val="both"/>
        <w:rPr>
          <w:rFonts w:ascii="Times New Roman" w:hAnsi="Times New Roman" w:cs="Times New Roman"/>
          <w:sz w:val="20"/>
          <w:szCs w:val="20"/>
          <w:lang w:val="en-US"/>
        </w:rPr>
      </w:pPr>
      <w:r w:rsidRPr="009A661F">
        <w:rPr>
          <w:rFonts w:ascii="Times New Roman" w:hAnsi="Times New Roman" w:cs="Times New Roman"/>
          <w:sz w:val="20"/>
          <w:szCs w:val="20"/>
          <w:lang w:val="en-US"/>
        </w:rPr>
        <w:t>Head of modeling spatial development of territories laboratory</w:t>
      </w:r>
      <w:r w:rsidR="00E53B07" w:rsidRPr="009A661F">
        <w:rPr>
          <w:rFonts w:ascii="Times New Roman" w:hAnsi="Times New Roman" w:cs="Times New Roman"/>
          <w:sz w:val="20"/>
          <w:szCs w:val="20"/>
          <w:lang w:val="en-US"/>
        </w:rPr>
        <w:t>, PhD in Economics</w:t>
      </w:r>
    </w:p>
    <w:p w:rsidR="00E53B07" w:rsidRPr="009A661F" w:rsidRDefault="00E53B07" w:rsidP="00246CA1">
      <w:pPr>
        <w:spacing w:after="0" w:line="240" w:lineRule="auto"/>
        <w:jc w:val="both"/>
        <w:rPr>
          <w:rFonts w:ascii="Times New Roman" w:hAnsi="Times New Roman" w:cs="Times New Roman"/>
          <w:i/>
          <w:sz w:val="20"/>
          <w:szCs w:val="20"/>
          <w:lang w:val="en-US"/>
        </w:rPr>
      </w:pPr>
      <w:proofErr w:type="spellStart"/>
      <w:r w:rsidRPr="009A661F">
        <w:rPr>
          <w:rFonts w:ascii="Times New Roman" w:hAnsi="Times New Roman" w:cs="Times New Roman"/>
          <w:i/>
          <w:sz w:val="20"/>
          <w:szCs w:val="20"/>
          <w:lang w:val="en-US"/>
        </w:rPr>
        <w:t>Starikov</w:t>
      </w:r>
      <w:proofErr w:type="spellEnd"/>
      <w:r w:rsidRPr="009A661F">
        <w:rPr>
          <w:rFonts w:ascii="Times New Roman" w:hAnsi="Times New Roman" w:cs="Times New Roman"/>
          <w:i/>
          <w:sz w:val="20"/>
          <w:szCs w:val="20"/>
          <w:lang w:val="en-US"/>
        </w:rPr>
        <w:t xml:space="preserve"> E. N.</w:t>
      </w:r>
    </w:p>
    <w:p w:rsidR="00E53B07" w:rsidRPr="009A661F" w:rsidRDefault="00E53B07" w:rsidP="00246CA1">
      <w:pPr>
        <w:spacing w:after="0" w:line="240" w:lineRule="auto"/>
        <w:jc w:val="both"/>
        <w:rPr>
          <w:rFonts w:ascii="Times New Roman" w:hAnsi="Times New Roman" w:cs="Times New Roman"/>
          <w:sz w:val="20"/>
          <w:szCs w:val="20"/>
          <w:lang w:val="en-US"/>
        </w:rPr>
      </w:pPr>
      <w:r w:rsidRPr="009A661F">
        <w:rPr>
          <w:rFonts w:ascii="Times New Roman" w:hAnsi="Times New Roman" w:cs="Times New Roman"/>
          <w:sz w:val="20"/>
          <w:szCs w:val="20"/>
          <w:lang w:val="en-US"/>
        </w:rPr>
        <w:t>Ural State University of Economic, Yekaterinburg</w:t>
      </w:r>
    </w:p>
    <w:p w:rsidR="00E53B07" w:rsidRPr="009A661F" w:rsidRDefault="00E53B07" w:rsidP="00246CA1">
      <w:pPr>
        <w:spacing w:after="0" w:line="240" w:lineRule="auto"/>
        <w:jc w:val="both"/>
        <w:rPr>
          <w:rFonts w:ascii="Times New Roman" w:hAnsi="Times New Roman" w:cs="Times New Roman"/>
          <w:sz w:val="20"/>
          <w:szCs w:val="20"/>
          <w:lang w:val="en-US"/>
        </w:rPr>
      </w:pPr>
      <w:r w:rsidRPr="009A661F">
        <w:rPr>
          <w:rFonts w:ascii="Times New Roman" w:hAnsi="Times New Roman" w:cs="Times New Roman"/>
          <w:sz w:val="20"/>
          <w:szCs w:val="20"/>
          <w:lang w:val="en-US"/>
        </w:rPr>
        <w:t>Associate Professor of Chess Art and Computer Mathematics, PhD in Economics</w:t>
      </w:r>
    </w:p>
    <w:p w:rsidR="00EA5F0D" w:rsidRPr="00246CA1" w:rsidRDefault="00EA5F0D" w:rsidP="00246CA1">
      <w:pPr>
        <w:spacing w:after="0" w:line="240" w:lineRule="auto"/>
        <w:jc w:val="both"/>
        <w:rPr>
          <w:rFonts w:ascii="Times New Roman" w:hAnsi="Times New Roman" w:cs="Times New Roman"/>
          <w:sz w:val="24"/>
          <w:szCs w:val="24"/>
          <w:lang w:val="en-US"/>
        </w:rPr>
      </w:pPr>
    </w:p>
    <w:p w:rsidR="009104AF" w:rsidRDefault="00EA5F0D" w:rsidP="009104AF">
      <w:pPr>
        <w:spacing w:after="0" w:line="240" w:lineRule="auto"/>
        <w:ind w:firstLine="709"/>
        <w:jc w:val="both"/>
        <w:rPr>
          <w:rFonts w:ascii="Times New Roman" w:hAnsi="Times New Roman" w:cs="Times New Roman"/>
          <w:sz w:val="24"/>
          <w:szCs w:val="24"/>
          <w:lang w:val="en-US"/>
        </w:rPr>
      </w:pPr>
      <w:r w:rsidRPr="00246CA1">
        <w:rPr>
          <w:rFonts w:ascii="Times New Roman" w:hAnsi="Times New Roman" w:cs="Times New Roman"/>
          <w:sz w:val="24"/>
          <w:szCs w:val="24"/>
          <w:lang w:val="en-US"/>
        </w:rPr>
        <w:t xml:space="preserve">The technological development of the national economy is inextricably linked to the capabilities of regional industry. Because, ultimately, the realization of even the most advanced technologies </w:t>
      </w:r>
      <w:r w:rsidR="00246CA1" w:rsidRPr="00246CA1">
        <w:rPr>
          <w:rFonts w:ascii="Times New Roman" w:hAnsi="Times New Roman" w:cs="Times New Roman"/>
          <w:sz w:val="24"/>
          <w:szCs w:val="24"/>
          <w:lang w:val="en-US"/>
        </w:rPr>
        <w:t>faces</w:t>
      </w:r>
      <w:r w:rsidRPr="00246CA1">
        <w:rPr>
          <w:rFonts w:ascii="Times New Roman" w:hAnsi="Times New Roman" w:cs="Times New Roman"/>
          <w:sz w:val="24"/>
          <w:szCs w:val="24"/>
          <w:lang w:val="en-US"/>
        </w:rPr>
        <w:t xml:space="preserve"> on the availability of modern production facilities and personnel with the necessary level of skills. </w:t>
      </w:r>
      <w:r w:rsidR="009104AF" w:rsidRPr="009104AF">
        <w:rPr>
          <w:rFonts w:ascii="Times New Roman" w:hAnsi="Times New Roman" w:cs="Times New Roman"/>
          <w:sz w:val="24"/>
          <w:szCs w:val="24"/>
          <w:lang w:val="en-US"/>
        </w:rPr>
        <w:t xml:space="preserve">Therefore, regional manufacturing </w:t>
      </w:r>
      <w:proofErr w:type="gramStart"/>
      <w:r w:rsidR="009104AF" w:rsidRPr="009104AF">
        <w:rPr>
          <w:rFonts w:ascii="Times New Roman" w:hAnsi="Times New Roman" w:cs="Times New Roman"/>
          <w:sz w:val="24"/>
          <w:szCs w:val="24"/>
          <w:lang w:val="en-US"/>
        </w:rPr>
        <w:t>play</w:t>
      </w:r>
      <w:proofErr w:type="gramEnd"/>
      <w:r w:rsidR="009104AF" w:rsidRPr="009104AF">
        <w:rPr>
          <w:rFonts w:ascii="Times New Roman" w:hAnsi="Times New Roman" w:cs="Times New Roman"/>
          <w:sz w:val="24"/>
          <w:szCs w:val="24"/>
          <w:lang w:val="en-US"/>
        </w:rPr>
        <w:t xml:space="preserve"> a key role in technological development. </w:t>
      </w:r>
    </w:p>
    <w:p w:rsidR="00EA5F0D" w:rsidRPr="00246CA1" w:rsidRDefault="00EA5F0D" w:rsidP="009104AF">
      <w:pPr>
        <w:spacing w:after="0" w:line="240" w:lineRule="auto"/>
        <w:ind w:firstLine="709"/>
        <w:jc w:val="both"/>
        <w:rPr>
          <w:rFonts w:ascii="Times New Roman" w:hAnsi="Times New Roman" w:cs="Times New Roman"/>
          <w:sz w:val="24"/>
          <w:szCs w:val="24"/>
          <w:lang w:val="en-US"/>
        </w:rPr>
      </w:pPr>
      <w:r w:rsidRPr="00246CA1">
        <w:rPr>
          <w:rFonts w:ascii="Times New Roman" w:hAnsi="Times New Roman" w:cs="Times New Roman"/>
          <w:sz w:val="24"/>
          <w:szCs w:val="24"/>
          <w:lang w:val="en-US"/>
        </w:rPr>
        <w:t xml:space="preserve">The main </w:t>
      </w:r>
      <w:r w:rsidR="009104AF" w:rsidRPr="009104AF">
        <w:rPr>
          <w:rFonts w:ascii="Times New Roman" w:hAnsi="Times New Roman" w:cs="Times New Roman"/>
          <w:sz w:val="24"/>
          <w:szCs w:val="24"/>
          <w:lang w:val="en-US"/>
        </w:rPr>
        <w:t>state development institute</w:t>
      </w:r>
      <w:r w:rsidR="009104AF">
        <w:rPr>
          <w:rFonts w:ascii="Times New Roman" w:hAnsi="Times New Roman" w:cs="Times New Roman"/>
          <w:sz w:val="24"/>
          <w:szCs w:val="24"/>
          <w:lang w:val="en-US"/>
        </w:rPr>
        <w:t xml:space="preserve"> </w:t>
      </w:r>
      <w:r w:rsidRPr="00246CA1">
        <w:rPr>
          <w:rFonts w:ascii="Times New Roman" w:hAnsi="Times New Roman" w:cs="Times New Roman"/>
          <w:sz w:val="24"/>
          <w:szCs w:val="24"/>
          <w:lang w:val="en-US"/>
        </w:rPr>
        <w:t xml:space="preserve">for the industrial sector is the Industrial Development Fund (hereinafter referred to as the Fund, IDF), which has proved its effectiveness. The Fund provides enterprises with preferential loans for the </w:t>
      </w:r>
      <w:r w:rsidR="009104AF" w:rsidRPr="009104AF">
        <w:rPr>
          <w:rFonts w:ascii="Times New Roman" w:hAnsi="Times New Roman" w:cs="Times New Roman"/>
          <w:sz w:val="24"/>
          <w:szCs w:val="24"/>
          <w:lang w:val="en-US"/>
        </w:rPr>
        <w:t xml:space="preserve">realization </w:t>
      </w:r>
      <w:r w:rsidRPr="00246CA1">
        <w:rPr>
          <w:rFonts w:ascii="Times New Roman" w:hAnsi="Times New Roman" w:cs="Times New Roman"/>
          <w:sz w:val="24"/>
          <w:szCs w:val="24"/>
          <w:lang w:val="en-US"/>
        </w:rPr>
        <w:t>of investment projects. Priority goals for the Fund are technical re-equipment of production facilities, modernization, technological renewal of the material base, development and introduction of new production technologies at manufacturing enterprises. In the period 2015-2022, the Fund provided loans to 767 enterprises on 1,209 projects in the amount of RUB 329.7 billion. As a result, 566 enterprises increased or opened new production.</w:t>
      </w:r>
    </w:p>
    <w:p w:rsidR="00EA5F0D" w:rsidRPr="00246CA1" w:rsidRDefault="00EA5F0D" w:rsidP="009104AF">
      <w:pPr>
        <w:spacing w:after="0" w:line="240" w:lineRule="auto"/>
        <w:ind w:firstLine="709"/>
        <w:jc w:val="both"/>
        <w:rPr>
          <w:rFonts w:ascii="Times New Roman" w:hAnsi="Times New Roman" w:cs="Times New Roman"/>
          <w:sz w:val="24"/>
          <w:szCs w:val="24"/>
          <w:lang w:val="en-US"/>
        </w:rPr>
      </w:pPr>
      <w:r w:rsidRPr="00246CA1">
        <w:rPr>
          <w:rFonts w:ascii="Times New Roman" w:hAnsi="Times New Roman" w:cs="Times New Roman"/>
          <w:sz w:val="24"/>
          <w:szCs w:val="24"/>
          <w:lang w:val="en-US"/>
        </w:rPr>
        <w:t>At the same time</w:t>
      </w:r>
      <w:r w:rsidR="00D535C8" w:rsidRPr="00246CA1">
        <w:rPr>
          <w:rFonts w:ascii="Times New Roman" w:hAnsi="Times New Roman" w:cs="Times New Roman"/>
          <w:sz w:val="24"/>
          <w:szCs w:val="24"/>
          <w:lang w:val="en-US"/>
        </w:rPr>
        <w:t>,</w:t>
      </w:r>
      <w:r w:rsidRPr="00246CA1">
        <w:rPr>
          <w:rFonts w:ascii="Times New Roman" w:hAnsi="Times New Roman" w:cs="Times New Roman"/>
          <w:sz w:val="24"/>
          <w:szCs w:val="24"/>
          <w:lang w:val="en-US"/>
        </w:rPr>
        <w:t xml:space="preserve"> </w:t>
      </w:r>
      <w:r w:rsidR="00D535C8" w:rsidRPr="00246CA1">
        <w:rPr>
          <w:rFonts w:ascii="Times New Roman" w:hAnsi="Times New Roman" w:cs="Times New Roman"/>
          <w:sz w:val="24"/>
          <w:szCs w:val="24"/>
          <w:lang w:val="en-US"/>
        </w:rPr>
        <w:t>we see only data on the amount of money that was issued and returned to the fund</w:t>
      </w:r>
      <w:r w:rsidRPr="00246CA1">
        <w:rPr>
          <w:rFonts w:ascii="Times New Roman" w:hAnsi="Times New Roman" w:cs="Times New Roman"/>
          <w:sz w:val="24"/>
          <w:szCs w:val="24"/>
          <w:lang w:val="en-US"/>
        </w:rPr>
        <w:t xml:space="preserve">. This gives an indication of the effectiveness of the Fund, but does not give an idea of the overall effects - is there a general development of industry in the regions where enterprises have received support from the Fund? </w:t>
      </w:r>
    </w:p>
    <w:p w:rsidR="00EA5F0D" w:rsidRDefault="00EA5F0D" w:rsidP="009104AF">
      <w:pPr>
        <w:spacing w:after="0" w:line="240" w:lineRule="auto"/>
        <w:ind w:firstLine="709"/>
        <w:jc w:val="both"/>
        <w:rPr>
          <w:rFonts w:ascii="Times New Roman" w:hAnsi="Times New Roman" w:cs="Times New Roman"/>
          <w:sz w:val="24"/>
          <w:szCs w:val="24"/>
          <w:lang w:val="en-US"/>
        </w:rPr>
      </w:pPr>
      <w:r w:rsidRPr="00246CA1">
        <w:rPr>
          <w:rFonts w:ascii="Times New Roman" w:hAnsi="Times New Roman" w:cs="Times New Roman"/>
          <w:sz w:val="24"/>
          <w:szCs w:val="24"/>
          <w:lang w:val="en-US"/>
        </w:rPr>
        <w:t xml:space="preserve">The </w:t>
      </w:r>
      <w:r w:rsidR="00D535C8" w:rsidRPr="00246CA1">
        <w:rPr>
          <w:rFonts w:ascii="Times New Roman" w:hAnsi="Times New Roman" w:cs="Times New Roman"/>
          <w:sz w:val="24"/>
          <w:szCs w:val="24"/>
          <w:lang w:val="en-US"/>
        </w:rPr>
        <w:t>aim</w:t>
      </w:r>
      <w:r w:rsidRPr="00246CA1">
        <w:rPr>
          <w:rFonts w:ascii="Times New Roman" w:hAnsi="Times New Roman" w:cs="Times New Roman"/>
          <w:sz w:val="24"/>
          <w:szCs w:val="24"/>
          <w:lang w:val="en-US"/>
        </w:rPr>
        <w:t xml:space="preserve"> of the study is to find out how the F</w:t>
      </w:r>
      <w:r w:rsidR="00D535C8" w:rsidRPr="00246CA1">
        <w:rPr>
          <w:rFonts w:ascii="Times New Roman" w:hAnsi="Times New Roman" w:cs="Times New Roman"/>
          <w:sz w:val="24"/>
          <w:szCs w:val="24"/>
          <w:lang w:val="en-US"/>
        </w:rPr>
        <w:t>und</w:t>
      </w:r>
      <w:r w:rsidRPr="00246CA1">
        <w:rPr>
          <w:rFonts w:ascii="Times New Roman" w:hAnsi="Times New Roman" w:cs="Times New Roman"/>
          <w:sz w:val="24"/>
          <w:szCs w:val="24"/>
          <w:lang w:val="en-US"/>
        </w:rPr>
        <w:t>’s activity has influenced the development of industry in the regions of the Russian Federation.</w:t>
      </w:r>
    </w:p>
    <w:p w:rsidR="009104AF" w:rsidRPr="00246CA1" w:rsidRDefault="009104AF" w:rsidP="009104AF">
      <w:pPr>
        <w:spacing w:after="0" w:line="240" w:lineRule="auto"/>
        <w:ind w:firstLine="709"/>
        <w:jc w:val="both"/>
        <w:rPr>
          <w:rFonts w:ascii="Times New Roman" w:hAnsi="Times New Roman" w:cs="Times New Roman"/>
          <w:sz w:val="24"/>
          <w:szCs w:val="24"/>
          <w:lang w:val="en-US"/>
        </w:rPr>
      </w:pPr>
    </w:p>
    <w:p w:rsidR="00D535C8" w:rsidRPr="009104AF" w:rsidRDefault="00D535C8" w:rsidP="009104AF">
      <w:pPr>
        <w:spacing w:after="0" w:line="240" w:lineRule="auto"/>
        <w:ind w:firstLine="709"/>
        <w:jc w:val="both"/>
        <w:rPr>
          <w:rFonts w:ascii="Times New Roman" w:hAnsi="Times New Roman" w:cs="Times New Roman"/>
          <w:b/>
          <w:i/>
          <w:sz w:val="24"/>
          <w:szCs w:val="24"/>
          <w:lang w:val="en-US"/>
        </w:rPr>
      </w:pPr>
      <w:r w:rsidRPr="009104AF">
        <w:rPr>
          <w:rFonts w:ascii="Times New Roman" w:hAnsi="Times New Roman" w:cs="Times New Roman"/>
          <w:b/>
          <w:i/>
          <w:sz w:val="24"/>
          <w:szCs w:val="24"/>
          <w:lang w:val="en-US"/>
        </w:rPr>
        <w:t>Research design</w:t>
      </w:r>
    </w:p>
    <w:p w:rsidR="00D535C8" w:rsidRPr="00246CA1" w:rsidRDefault="00D535C8" w:rsidP="009104AF">
      <w:pPr>
        <w:spacing w:after="0" w:line="240" w:lineRule="auto"/>
        <w:ind w:firstLine="709"/>
        <w:jc w:val="both"/>
        <w:rPr>
          <w:rFonts w:ascii="Times New Roman" w:hAnsi="Times New Roman" w:cs="Times New Roman"/>
          <w:sz w:val="24"/>
          <w:szCs w:val="24"/>
          <w:lang w:val="en-US"/>
        </w:rPr>
      </w:pPr>
      <w:r w:rsidRPr="00246CA1">
        <w:rPr>
          <w:rFonts w:ascii="Times New Roman" w:hAnsi="Times New Roman" w:cs="Times New Roman"/>
          <w:sz w:val="24"/>
          <w:szCs w:val="24"/>
          <w:lang w:val="en-US"/>
        </w:rPr>
        <w:t xml:space="preserve">The study period (2015 - 2021) was chosen </w:t>
      </w:r>
      <w:proofErr w:type="gramStart"/>
      <w:r w:rsidRPr="00246CA1">
        <w:rPr>
          <w:rFonts w:ascii="Times New Roman" w:hAnsi="Times New Roman" w:cs="Times New Roman"/>
          <w:sz w:val="24"/>
          <w:szCs w:val="24"/>
          <w:lang w:val="en-US"/>
        </w:rPr>
        <w:t>taking into account</w:t>
      </w:r>
      <w:proofErr w:type="gramEnd"/>
      <w:r w:rsidRPr="00246CA1">
        <w:rPr>
          <w:rFonts w:ascii="Times New Roman" w:hAnsi="Times New Roman" w:cs="Times New Roman"/>
          <w:sz w:val="24"/>
          <w:szCs w:val="24"/>
          <w:lang w:val="en-US"/>
        </w:rPr>
        <w:t xml:space="preserve"> the beginning of the Fund’s activities and available data.</w:t>
      </w:r>
    </w:p>
    <w:p w:rsidR="00246CA1" w:rsidRDefault="00D535C8" w:rsidP="009104AF">
      <w:pPr>
        <w:spacing w:after="0" w:line="240" w:lineRule="auto"/>
        <w:ind w:firstLine="709"/>
        <w:jc w:val="both"/>
        <w:rPr>
          <w:rFonts w:ascii="Times New Roman" w:hAnsi="Times New Roman" w:cs="Times New Roman"/>
          <w:sz w:val="24"/>
          <w:szCs w:val="24"/>
          <w:lang w:val="en-US"/>
        </w:rPr>
      </w:pPr>
      <w:r w:rsidRPr="00246CA1">
        <w:rPr>
          <w:rFonts w:ascii="Times New Roman" w:hAnsi="Times New Roman" w:cs="Times New Roman"/>
          <w:sz w:val="24"/>
          <w:szCs w:val="24"/>
          <w:lang w:val="en-US"/>
        </w:rPr>
        <w:t xml:space="preserve">Based on the aim, </w:t>
      </w:r>
      <w:r w:rsidR="00FD6662" w:rsidRPr="00FD6662">
        <w:rPr>
          <w:rFonts w:ascii="Times New Roman" w:hAnsi="Times New Roman" w:cs="Times New Roman"/>
          <w:sz w:val="24"/>
          <w:szCs w:val="24"/>
          <w:lang w:val="en-US"/>
        </w:rPr>
        <w:t>the target regions and a set of indicators to be assessed were identified</w:t>
      </w:r>
      <w:r w:rsidRPr="00246CA1">
        <w:rPr>
          <w:rFonts w:ascii="Times New Roman" w:hAnsi="Times New Roman" w:cs="Times New Roman"/>
          <w:sz w:val="24"/>
          <w:szCs w:val="24"/>
          <w:lang w:val="en-US"/>
        </w:rPr>
        <w:t xml:space="preserve">. Thirty-five regions were excluded from the review - 12 of them had no IDF-supported projects, 23 of them had a single IDF-funded project, which could hardly have a visible impact on industrial growth. Manufacturing constraints were </w:t>
      </w:r>
      <w:proofErr w:type="gramStart"/>
      <w:r w:rsidRPr="00246CA1">
        <w:rPr>
          <w:rFonts w:ascii="Times New Roman" w:hAnsi="Times New Roman" w:cs="Times New Roman"/>
          <w:sz w:val="24"/>
          <w:szCs w:val="24"/>
          <w:lang w:val="en-US"/>
        </w:rPr>
        <w:t>taken into account</w:t>
      </w:r>
      <w:proofErr w:type="gramEnd"/>
      <w:r w:rsidRPr="00246CA1">
        <w:rPr>
          <w:rFonts w:ascii="Times New Roman" w:hAnsi="Times New Roman" w:cs="Times New Roman"/>
          <w:sz w:val="24"/>
          <w:szCs w:val="24"/>
          <w:lang w:val="en-US"/>
        </w:rPr>
        <w:t xml:space="preserve">. The index of industrial production and volume of </w:t>
      </w:r>
      <w:r w:rsidR="00FD6662" w:rsidRPr="00246CA1">
        <w:rPr>
          <w:rFonts w:ascii="Times New Roman" w:hAnsi="Times New Roman" w:cs="Times New Roman"/>
          <w:sz w:val="24"/>
          <w:szCs w:val="24"/>
          <w:lang w:val="en-US"/>
        </w:rPr>
        <w:t>goods</w:t>
      </w:r>
      <w:r w:rsidR="00FD6662" w:rsidRPr="00FD6662">
        <w:rPr>
          <w:rFonts w:ascii="Times New Roman" w:hAnsi="Times New Roman" w:cs="Times New Roman"/>
          <w:sz w:val="24"/>
          <w:szCs w:val="24"/>
          <w:lang w:val="en-US"/>
        </w:rPr>
        <w:t xml:space="preserve"> production </w:t>
      </w:r>
      <w:r w:rsidRPr="00246CA1">
        <w:rPr>
          <w:rFonts w:ascii="Times New Roman" w:hAnsi="Times New Roman" w:cs="Times New Roman"/>
          <w:sz w:val="24"/>
          <w:szCs w:val="24"/>
          <w:lang w:val="en-US"/>
        </w:rPr>
        <w:t>of enterprises were used as indicators of industrial growth.</w:t>
      </w:r>
    </w:p>
    <w:p w:rsidR="00246CA1" w:rsidRPr="00246CA1" w:rsidRDefault="00246CA1" w:rsidP="009104AF">
      <w:pPr>
        <w:spacing w:after="0" w:line="240" w:lineRule="auto"/>
        <w:ind w:firstLine="709"/>
        <w:jc w:val="both"/>
        <w:rPr>
          <w:rFonts w:ascii="Times New Roman" w:hAnsi="Times New Roman" w:cs="Times New Roman"/>
          <w:sz w:val="24"/>
          <w:szCs w:val="24"/>
          <w:lang w:val="en-US"/>
        </w:rPr>
      </w:pPr>
      <w:r w:rsidRPr="00246CA1">
        <w:rPr>
          <w:rFonts w:ascii="Times New Roman" w:hAnsi="Times New Roman" w:cs="Times New Roman"/>
          <w:sz w:val="24"/>
          <w:szCs w:val="24"/>
          <w:lang w:val="en-US"/>
        </w:rPr>
        <w:t xml:space="preserve">In order to eliminate the high degree of spatial heterogeneity, the regions were grouped into three groups by calculating the standard deviation from the average median of the annual average value of the projects </w:t>
      </w:r>
      <w:r w:rsidR="00FD6662" w:rsidRPr="00FD6662">
        <w:rPr>
          <w:rFonts w:ascii="Times New Roman" w:hAnsi="Times New Roman" w:cs="Times New Roman"/>
          <w:sz w:val="24"/>
          <w:szCs w:val="24"/>
          <w:lang w:val="en-US"/>
        </w:rPr>
        <w:t>realized</w:t>
      </w:r>
      <w:r w:rsidRPr="00246CA1">
        <w:rPr>
          <w:rFonts w:ascii="Times New Roman" w:hAnsi="Times New Roman" w:cs="Times New Roman"/>
          <w:sz w:val="24"/>
          <w:szCs w:val="24"/>
          <w:lang w:val="en-US"/>
        </w:rPr>
        <w:t xml:space="preserve"> with the participation of the IDF (Fig.1).</w:t>
      </w:r>
    </w:p>
    <w:p w:rsidR="00D535C8" w:rsidRPr="00246CA1" w:rsidRDefault="00D535C8" w:rsidP="009104AF">
      <w:pPr>
        <w:spacing w:after="0" w:line="240" w:lineRule="auto"/>
        <w:ind w:firstLine="709"/>
        <w:jc w:val="both"/>
        <w:rPr>
          <w:rFonts w:ascii="Times New Roman" w:hAnsi="Times New Roman" w:cs="Times New Roman"/>
          <w:sz w:val="24"/>
          <w:szCs w:val="24"/>
          <w:lang w:val="en-US"/>
        </w:rPr>
      </w:pPr>
    </w:p>
    <w:p w:rsidR="00D535C8" w:rsidRPr="00246CA1" w:rsidRDefault="00D535C8" w:rsidP="00246CA1">
      <w:pPr>
        <w:spacing w:after="0" w:line="240" w:lineRule="auto"/>
        <w:jc w:val="both"/>
        <w:rPr>
          <w:rFonts w:ascii="Times New Roman" w:hAnsi="Times New Roman" w:cs="Times New Roman"/>
          <w:sz w:val="24"/>
          <w:szCs w:val="24"/>
          <w:lang w:val="en-US"/>
        </w:rPr>
      </w:pPr>
      <w:r w:rsidRPr="00246CA1">
        <w:rPr>
          <w:rFonts w:ascii="Times New Roman" w:hAnsi="Times New Roman" w:cs="Times New Roman"/>
          <w:noProof/>
          <w:sz w:val="24"/>
          <w:szCs w:val="24"/>
        </w:rPr>
        <w:lastRenderedPageBreak/>
        <w:drawing>
          <wp:inline distT="0" distB="0" distL="0" distR="0" wp14:anchorId="58C2C0F2" wp14:editId="4270E612">
            <wp:extent cx="5536813" cy="3673172"/>
            <wp:effectExtent l="0" t="0" r="6985" b="3810"/>
            <wp:docPr id="12" name="Рисунок 12"/>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42282" cy="3676800"/>
                    </a:xfrm>
                    <a:prstGeom prst="rect">
                      <a:avLst/>
                    </a:prstGeom>
                  </pic:spPr>
                </pic:pic>
              </a:graphicData>
            </a:graphic>
          </wp:inline>
        </w:drawing>
      </w:r>
    </w:p>
    <w:p w:rsidR="00D535C8" w:rsidRPr="00246CA1" w:rsidRDefault="00D535C8" w:rsidP="00246CA1">
      <w:pPr>
        <w:spacing w:after="0" w:line="240" w:lineRule="auto"/>
        <w:jc w:val="both"/>
        <w:rPr>
          <w:rFonts w:ascii="Times New Roman" w:hAnsi="Times New Roman" w:cs="Times New Roman"/>
          <w:sz w:val="24"/>
          <w:szCs w:val="24"/>
          <w:lang w:val="en-US"/>
        </w:rPr>
      </w:pPr>
      <w:r w:rsidRPr="00246CA1">
        <w:rPr>
          <w:rFonts w:ascii="Times New Roman" w:hAnsi="Times New Roman" w:cs="Times New Roman"/>
          <w:sz w:val="24"/>
          <w:szCs w:val="24"/>
          <w:lang w:val="en-US"/>
        </w:rPr>
        <w:t>Fig.1 - The intensity of the Fund’s support to investment projects of industrial enterprises by region</w:t>
      </w:r>
    </w:p>
    <w:p w:rsidR="00D535C8" w:rsidRPr="00246CA1" w:rsidRDefault="00D535C8" w:rsidP="00246CA1">
      <w:pPr>
        <w:spacing w:after="0" w:line="240" w:lineRule="auto"/>
        <w:jc w:val="both"/>
        <w:rPr>
          <w:rFonts w:ascii="Times New Roman" w:hAnsi="Times New Roman" w:cs="Times New Roman"/>
          <w:sz w:val="24"/>
          <w:szCs w:val="24"/>
          <w:lang w:val="en-US"/>
        </w:rPr>
      </w:pPr>
    </w:p>
    <w:p w:rsidR="00D535C8" w:rsidRPr="00246CA1" w:rsidRDefault="00D535C8" w:rsidP="00246CA1">
      <w:pPr>
        <w:spacing w:after="0" w:line="240" w:lineRule="auto"/>
        <w:ind w:firstLine="709"/>
        <w:jc w:val="both"/>
        <w:rPr>
          <w:rFonts w:ascii="Times New Roman" w:hAnsi="Times New Roman" w:cs="Times New Roman"/>
          <w:sz w:val="24"/>
          <w:szCs w:val="24"/>
          <w:lang w:val="en-US"/>
        </w:rPr>
      </w:pPr>
      <w:r w:rsidRPr="00246CA1">
        <w:rPr>
          <w:rFonts w:ascii="Times New Roman" w:hAnsi="Times New Roman" w:cs="Times New Roman"/>
          <w:sz w:val="24"/>
          <w:szCs w:val="24"/>
          <w:lang w:val="en-US"/>
        </w:rPr>
        <w:t xml:space="preserve">For each group of regions, regression models were constructed using the least squares method based on panel data. Dependent variables - rate of growth of volume of goods shipped in manufacturing, index of industrial production. As a factor, the indicator of the ratio of the total value of investment projects </w:t>
      </w:r>
      <w:r w:rsidR="00063A78" w:rsidRPr="00FD6662">
        <w:rPr>
          <w:rFonts w:ascii="Times New Roman" w:hAnsi="Times New Roman" w:cs="Times New Roman"/>
          <w:sz w:val="24"/>
          <w:szCs w:val="24"/>
          <w:lang w:val="en-US"/>
        </w:rPr>
        <w:t>realized</w:t>
      </w:r>
      <w:r w:rsidRPr="00246CA1">
        <w:rPr>
          <w:rFonts w:ascii="Times New Roman" w:hAnsi="Times New Roman" w:cs="Times New Roman"/>
          <w:sz w:val="24"/>
          <w:szCs w:val="24"/>
          <w:lang w:val="en-US"/>
        </w:rPr>
        <w:t xml:space="preserve"> with the support of IDF to the total amount of attracted investments in capital for the manufacturing industry of the region was used. Information base - data of </w:t>
      </w:r>
      <w:proofErr w:type="spellStart"/>
      <w:r w:rsidRPr="00246CA1">
        <w:rPr>
          <w:rFonts w:ascii="Times New Roman" w:hAnsi="Times New Roman" w:cs="Times New Roman"/>
          <w:sz w:val="24"/>
          <w:szCs w:val="24"/>
          <w:lang w:val="en-US"/>
        </w:rPr>
        <w:t>Rosstat</w:t>
      </w:r>
      <w:proofErr w:type="spellEnd"/>
      <w:r w:rsidRPr="00246CA1">
        <w:rPr>
          <w:rFonts w:ascii="Times New Roman" w:hAnsi="Times New Roman" w:cs="Times New Roman"/>
          <w:sz w:val="24"/>
          <w:szCs w:val="24"/>
          <w:lang w:val="en-US"/>
        </w:rPr>
        <w:t>; data on 924 projects</w:t>
      </w:r>
      <w:r w:rsidR="00063A78">
        <w:rPr>
          <w:rFonts w:ascii="Times New Roman" w:hAnsi="Times New Roman" w:cs="Times New Roman"/>
          <w:sz w:val="24"/>
          <w:szCs w:val="24"/>
          <w:lang w:val="en-US"/>
        </w:rPr>
        <w:t xml:space="preserve">, supported by </w:t>
      </w:r>
      <w:r w:rsidRPr="00246CA1">
        <w:rPr>
          <w:rFonts w:ascii="Times New Roman" w:hAnsi="Times New Roman" w:cs="Times New Roman"/>
          <w:sz w:val="24"/>
          <w:szCs w:val="24"/>
          <w:lang w:val="en-US"/>
        </w:rPr>
        <w:t xml:space="preserve">Fund, available on the official website of the Fund. </w:t>
      </w:r>
    </w:p>
    <w:p w:rsidR="00D535C8" w:rsidRDefault="00B80827" w:rsidP="00246CA1">
      <w:pPr>
        <w:spacing w:after="0" w:line="240" w:lineRule="auto"/>
        <w:ind w:firstLine="709"/>
        <w:jc w:val="both"/>
        <w:rPr>
          <w:rFonts w:ascii="Times New Roman" w:hAnsi="Times New Roman" w:cs="Times New Roman"/>
          <w:sz w:val="24"/>
          <w:szCs w:val="24"/>
          <w:lang w:val="en-US"/>
        </w:rPr>
      </w:pPr>
      <w:r w:rsidRPr="00B80827">
        <w:rPr>
          <w:rFonts w:ascii="Times New Roman" w:hAnsi="Times New Roman" w:cs="Times New Roman"/>
          <w:sz w:val="24"/>
          <w:szCs w:val="24"/>
          <w:lang w:val="en-US"/>
        </w:rPr>
        <w:t>In the final stage, it was checked the conformity of the industry affiliation of projects supported by the fund, the technological specialization of the region</w:t>
      </w:r>
      <w:r w:rsidR="00D535C8" w:rsidRPr="00246CA1">
        <w:rPr>
          <w:rFonts w:ascii="Times New Roman" w:hAnsi="Times New Roman" w:cs="Times New Roman"/>
          <w:sz w:val="24"/>
          <w:szCs w:val="24"/>
          <w:lang w:val="en-US"/>
        </w:rPr>
        <w:t xml:space="preserve">. The sources of information </w:t>
      </w:r>
      <w:r>
        <w:rPr>
          <w:rFonts w:ascii="Times New Roman" w:hAnsi="Times New Roman" w:cs="Times New Roman"/>
          <w:sz w:val="24"/>
          <w:szCs w:val="24"/>
          <w:lang w:val="en-US"/>
        </w:rPr>
        <w:t>was</w:t>
      </w:r>
      <w:r w:rsidR="00D535C8" w:rsidRPr="00246CA1">
        <w:rPr>
          <w:rFonts w:ascii="Times New Roman" w:hAnsi="Times New Roman" w:cs="Times New Roman"/>
          <w:sz w:val="24"/>
          <w:szCs w:val="24"/>
          <w:lang w:val="en-US"/>
        </w:rPr>
        <w:t xml:space="preserve"> data from official websites of regional</w:t>
      </w:r>
      <w:r w:rsidR="005D7223" w:rsidRPr="005D7223">
        <w:rPr>
          <w:rFonts w:ascii="Times New Roman" w:hAnsi="Times New Roman" w:cs="Times New Roman"/>
          <w:sz w:val="24"/>
          <w:szCs w:val="24"/>
          <w:lang w:val="en-US"/>
        </w:rPr>
        <w:t xml:space="preserve"> governments </w:t>
      </w:r>
      <w:r w:rsidR="00D535C8" w:rsidRPr="00246CA1">
        <w:rPr>
          <w:rFonts w:ascii="Times New Roman" w:hAnsi="Times New Roman" w:cs="Times New Roman"/>
          <w:sz w:val="24"/>
          <w:szCs w:val="24"/>
          <w:lang w:val="en-US"/>
        </w:rPr>
        <w:t>and the Atlas of Economic Specialization of the Russian Regions</w:t>
      </w:r>
      <w:r w:rsidR="00613F93" w:rsidRPr="00246CA1">
        <w:rPr>
          <w:rFonts w:ascii="Times New Roman" w:hAnsi="Times New Roman" w:cs="Times New Roman"/>
          <w:sz w:val="24"/>
          <w:szCs w:val="24"/>
          <w:lang w:val="en-US"/>
        </w:rPr>
        <w:t>,</w:t>
      </w:r>
      <w:r w:rsidR="00D535C8" w:rsidRPr="00246CA1">
        <w:rPr>
          <w:rFonts w:ascii="Times New Roman" w:hAnsi="Times New Roman" w:cs="Times New Roman"/>
          <w:sz w:val="24"/>
          <w:szCs w:val="24"/>
          <w:lang w:val="en-US"/>
        </w:rPr>
        <w:t xml:space="preserve"> HSE</w:t>
      </w:r>
      <w:r w:rsidR="00503459" w:rsidRPr="00503459">
        <w:rPr>
          <w:rFonts w:ascii="Times New Roman" w:hAnsi="Times New Roman" w:cs="Times New Roman"/>
          <w:sz w:val="24"/>
          <w:szCs w:val="24"/>
          <w:lang w:val="en-US"/>
        </w:rPr>
        <w:t xml:space="preserve"> University</w:t>
      </w:r>
      <w:r w:rsidR="005D7223">
        <w:rPr>
          <w:rStyle w:val="a6"/>
          <w:rFonts w:ascii="Times New Roman" w:hAnsi="Times New Roman" w:cs="Times New Roman"/>
          <w:sz w:val="24"/>
          <w:szCs w:val="24"/>
          <w:lang w:val="en-US"/>
        </w:rPr>
        <w:footnoteReference w:id="1"/>
      </w:r>
      <w:r w:rsidR="00D535C8" w:rsidRPr="00246CA1">
        <w:rPr>
          <w:rFonts w:ascii="Times New Roman" w:hAnsi="Times New Roman" w:cs="Times New Roman"/>
          <w:sz w:val="24"/>
          <w:szCs w:val="24"/>
          <w:lang w:val="en-US"/>
        </w:rPr>
        <w:t>.</w:t>
      </w:r>
      <w:bookmarkStart w:id="0" w:name="_GoBack"/>
      <w:bookmarkEnd w:id="0"/>
    </w:p>
    <w:p w:rsidR="00B80827" w:rsidRPr="00246CA1" w:rsidRDefault="00B80827" w:rsidP="00246CA1">
      <w:pPr>
        <w:spacing w:after="0" w:line="240" w:lineRule="auto"/>
        <w:ind w:firstLine="709"/>
        <w:jc w:val="both"/>
        <w:rPr>
          <w:rFonts w:ascii="Times New Roman" w:hAnsi="Times New Roman" w:cs="Times New Roman"/>
          <w:sz w:val="24"/>
          <w:szCs w:val="24"/>
          <w:lang w:val="en-US"/>
        </w:rPr>
      </w:pPr>
    </w:p>
    <w:p w:rsidR="00613F93" w:rsidRPr="00246CA1" w:rsidRDefault="00613F93" w:rsidP="00246CA1">
      <w:pPr>
        <w:spacing w:after="0" w:line="240" w:lineRule="auto"/>
        <w:ind w:firstLine="709"/>
        <w:jc w:val="both"/>
        <w:rPr>
          <w:rFonts w:ascii="Times New Roman" w:hAnsi="Times New Roman" w:cs="Times New Roman"/>
          <w:b/>
          <w:i/>
          <w:sz w:val="24"/>
          <w:szCs w:val="24"/>
          <w:lang w:val="en-US"/>
        </w:rPr>
      </w:pPr>
      <w:r w:rsidRPr="00246CA1">
        <w:rPr>
          <w:rFonts w:ascii="Times New Roman" w:hAnsi="Times New Roman" w:cs="Times New Roman"/>
          <w:b/>
          <w:i/>
          <w:sz w:val="24"/>
          <w:szCs w:val="24"/>
          <w:lang w:val="en-US"/>
        </w:rPr>
        <w:t>Results and discussion</w:t>
      </w:r>
    </w:p>
    <w:p w:rsidR="00613F93" w:rsidRPr="00246CA1" w:rsidRDefault="00613F93" w:rsidP="00246CA1">
      <w:pPr>
        <w:spacing w:after="0" w:line="240" w:lineRule="auto"/>
        <w:ind w:firstLine="709"/>
        <w:jc w:val="both"/>
        <w:rPr>
          <w:rFonts w:ascii="Times New Roman" w:hAnsi="Times New Roman" w:cs="Times New Roman"/>
          <w:sz w:val="24"/>
          <w:szCs w:val="24"/>
          <w:lang w:val="en-US"/>
        </w:rPr>
      </w:pPr>
      <w:r w:rsidRPr="00246CA1">
        <w:rPr>
          <w:rFonts w:ascii="Times New Roman" w:hAnsi="Times New Roman" w:cs="Times New Roman"/>
          <w:sz w:val="24"/>
          <w:szCs w:val="24"/>
          <w:lang w:val="en-US"/>
        </w:rPr>
        <w:t>First of all, the regional grouping is very similar to most regional classifications based on the level of industrial development [see</w:t>
      </w:r>
      <w:r w:rsidR="00B80827">
        <w:rPr>
          <w:rFonts w:ascii="Times New Roman" w:hAnsi="Times New Roman" w:cs="Times New Roman"/>
          <w:sz w:val="24"/>
          <w:szCs w:val="24"/>
          <w:lang w:val="en-US"/>
        </w:rPr>
        <w:t xml:space="preserve"> </w:t>
      </w:r>
      <w:proofErr w:type="spellStart"/>
      <w:r w:rsidR="00B80827">
        <w:rPr>
          <w:rFonts w:ascii="Times New Roman" w:hAnsi="Times New Roman" w:cs="Times New Roman"/>
          <w:sz w:val="24"/>
          <w:szCs w:val="24"/>
          <w:lang w:val="en-US"/>
        </w:rPr>
        <w:t>f.e</w:t>
      </w:r>
      <w:proofErr w:type="spellEnd"/>
      <w:r w:rsidR="00B80827">
        <w:rPr>
          <w:rFonts w:ascii="Times New Roman" w:hAnsi="Times New Roman" w:cs="Times New Roman"/>
          <w:sz w:val="24"/>
          <w:szCs w:val="24"/>
          <w:lang w:val="en-US"/>
        </w:rPr>
        <w:t>.</w:t>
      </w:r>
      <w:r w:rsidRPr="00246CA1">
        <w:rPr>
          <w:rFonts w:ascii="Times New Roman" w:hAnsi="Times New Roman" w:cs="Times New Roman"/>
          <w:sz w:val="24"/>
          <w:szCs w:val="24"/>
          <w:lang w:val="en-US"/>
        </w:rPr>
        <w:t xml:space="preserve">, </w:t>
      </w:r>
      <w:proofErr w:type="spellStart"/>
      <w:r w:rsidR="00B80827">
        <w:rPr>
          <w:rFonts w:ascii="Times New Roman" w:hAnsi="Times New Roman" w:cs="Times New Roman"/>
          <w:sz w:val="24"/>
          <w:szCs w:val="24"/>
          <w:lang w:val="en-US"/>
        </w:rPr>
        <w:t>Urozhaeva</w:t>
      </w:r>
      <w:proofErr w:type="spellEnd"/>
      <w:r w:rsidRPr="00246CA1">
        <w:rPr>
          <w:rFonts w:ascii="Times New Roman" w:hAnsi="Times New Roman" w:cs="Times New Roman"/>
          <w:sz w:val="24"/>
          <w:szCs w:val="24"/>
          <w:lang w:val="en-US"/>
        </w:rPr>
        <w:t xml:space="preserve"> and Ivanov, 2011; </w:t>
      </w:r>
      <w:proofErr w:type="spellStart"/>
      <w:r w:rsidRPr="00246CA1">
        <w:rPr>
          <w:rFonts w:ascii="Times New Roman" w:hAnsi="Times New Roman" w:cs="Times New Roman"/>
          <w:sz w:val="24"/>
          <w:szCs w:val="24"/>
          <w:lang w:val="en-US"/>
        </w:rPr>
        <w:t>Akberdina</w:t>
      </w:r>
      <w:proofErr w:type="spellEnd"/>
      <w:r w:rsidRPr="00246CA1">
        <w:rPr>
          <w:rFonts w:ascii="Times New Roman" w:hAnsi="Times New Roman" w:cs="Times New Roman"/>
          <w:sz w:val="24"/>
          <w:szCs w:val="24"/>
          <w:lang w:val="en-US"/>
        </w:rPr>
        <w:t xml:space="preserve">, 2020]. The first group - are the regions with the highest level of industrial development and have a pronounced manufacturing profile, the II group has regions with medium level of industrial development, the III - regions with </w:t>
      </w:r>
      <w:r w:rsidR="00B80827" w:rsidRPr="00B80827">
        <w:rPr>
          <w:rFonts w:ascii="Times New Roman" w:hAnsi="Times New Roman" w:cs="Times New Roman"/>
          <w:sz w:val="24"/>
          <w:szCs w:val="24"/>
          <w:lang w:val="en-US"/>
        </w:rPr>
        <w:t>mining</w:t>
      </w:r>
      <w:r w:rsidRPr="00246CA1">
        <w:rPr>
          <w:rFonts w:ascii="Times New Roman" w:hAnsi="Times New Roman" w:cs="Times New Roman"/>
          <w:sz w:val="24"/>
          <w:szCs w:val="24"/>
          <w:lang w:val="en-US"/>
        </w:rPr>
        <w:t xml:space="preserve"> and industrial-agricultural profile of industry (fig. 1). It should be noted that the first group of regions accounted for 54 </w:t>
      </w:r>
      <w:r w:rsidR="00B80827">
        <w:rPr>
          <w:rFonts w:ascii="Times New Roman" w:hAnsi="Times New Roman" w:cs="Times New Roman"/>
          <w:sz w:val="24"/>
          <w:szCs w:val="24"/>
          <w:lang w:val="en-US"/>
        </w:rPr>
        <w:t>%</w:t>
      </w:r>
      <w:r w:rsidRPr="00246CA1">
        <w:rPr>
          <w:rFonts w:ascii="Times New Roman" w:hAnsi="Times New Roman" w:cs="Times New Roman"/>
          <w:sz w:val="24"/>
          <w:szCs w:val="24"/>
          <w:lang w:val="en-US"/>
        </w:rPr>
        <w:t xml:space="preserve"> of the total amount allocated by the Fund, 46 </w:t>
      </w:r>
      <w:r w:rsidR="00B80827">
        <w:rPr>
          <w:rFonts w:ascii="Times New Roman" w:hAnsi="Times New Roman" w:cs="Times New Roman"/>
          <w:sz w:val="24"/>
          <w:szCs w:val="24"/>
          <w:lang w:val="en-US"/>
        </w:rPr>
        <w:t>%</w:t>
      </w:r>
      <w:r w:rsidRPr="00246CA1">
        <w:rPr>
          <w:rFonts w:ascii="Times New Roman" w:hAnsi="Times New Roman" w:cs="Times New Roman"/>
          <w:sz w:val="24"/>
          <w:szCs w:val="24"/>
          <w:lang w:val="en-US"/>
        </w:rPr>
        <w:t xml:space="preserve"> - for </w:t>
      </w:r>
      <w:r w:rsidR="000A1CDB" w:rsidRPr="000A1CDB">
        <w:rPr>
          <w:rFonts w:ascii="Times New Roman" w:hAnsi="Times New Roman" w:cs="Times New Roman"/>
          <w:sz w:val="24"/>
          <w:szCs w:val="24"/>
          <w:lang w:val="en-US"/>
        </w:rPr>
        <w:t xml:space="preserve">other </w:t>
      </w:r>
      <w:r w:rsidR="000A1CDB" w:rsidRPr="00246CA1">
        <w:rPr>
          <w:rFonts w:ascii="Times New Roman" w:hAnsi="Times New Roman" w:cs="Times New Roman"/>
          <w:sz w:val="24"/>
          <w:szCs w:val="24"/>
          <w:lang w:val="en-US"/>
        </w:rPr>
        <w:t xml:space="preserve">39 </w:t>
      </w:r>
      <w:r w:rsidR="000A1CDB" w:rsidRPr="000A1CDB">
        <w:rPr>
          <w:rFonts w:ascii="Times New Roman" w:hAnsi="Times New Roman" w:cs="Times New Roman"/>
          <w:sz w:val="24"/>
          <w:szCs w:val="24"/>
          <w:lang w:val="en-US"/>
        </w:rPr>
        <w:t>regions of the sample</w:t>
      </w:r>
      <w:r w:rsidRPr="00246CA1">
        <w:rPr>
          <w:rFonts w:ascii="Times New Roman" w:hAnsi="Times New Roman" w:cs="Times New Roman"/>
          <w:sz w:val="24"/>
          <w:szCs w:val="24"/>
          <w:lang w:val="en-US"/>
        </w:rPr>
        <w:t>.</w:t>
      </w:r>
    </w:p>
    <w:p w:rsidR="00613F93" w:rsidRPr="00246CA1" w:rsidRDefault="00613F93" w:rsidP="00246CA1">
      <w:pPr>
        <w:spacing w:after="0" w:line="240" w:lineRule="auto"/>
        <w:ind w:firstLine="709"/>
        <w:jc w:val="both"/>
        <w:rPr>
          <w:rFonts w:ascii="Times New Roman" w:hAnsi="Times New Roman" w:cs="Times New Roman"/>
          <w:sz w:val="24"/>
          <w:szCs w:val="24"/>
          <w:lang w:val="en-US"/>
        </w:rPr>
      </w:pPr>
      <w:r w:rsidRPr="00246CA1">
        <w:rPr>
          <w:rFonts w:ascii="Times New Roman" w:hAnsi="Times New Roman" w:cs="Times New Roman"/>
          <w:sz w:val="24"/>
          <w:szCs w:val="24"/>
          <w:lang w:val="en-US"/>
        </w:rPr>
        <w:t>The regression analysis shows a strong relationship between the factor and the dependent variables. The inverse relationship between the regions of group I and the direct dependence of different intensity for the regions of group II and III (table.2) have been found.</w:t>
      </w:r>
    </w:p>
    <w:p w:rsidR="00613F93" w:rsidRPr="00246CA1" w:rsidRDefault="00613F93" w:rsidP="00246CA1">
      <w:pPr>
        <w:spacing w:after="0" w:line="240" w:lineRule="auto"/>
        <w:jc w:val="both"/>
        <w:rPr>
          <w:rFonts w:ascii="Times New Roman" w:hAnsi="Times New Roman" w:cs="Times New Roman"/>
          <w:sz w:val="24"/>
          <w:szCs w:val="24"/>
          <w:lang w:val="en-US"/>
        </w:rPr>
      </w:pPr>
      <w:r w:rsidRPr="00246CA1">
        <w:rPr>
          <w:rFonts w:ascii="Times New Roman" w:hAnsi="Times New Roman" w:cs="Times New Roman"/>
          <w:sz w:val="24"/>
          <w:szCs w:val="24"/>
          <w:lang w:val="en-US"/>
        </w:rPr>
        <w:t xml:space="preserve">Table 2 - Relationship models between the indicators </w:t>
      </w:r>
    </w:p>
    <w:tbl>
      <w:tblPr>
        <w:tblStyle w:val="a3"/>
        <w:tblW w:w="9640" w:type="dxa"/>
        <w:tblInd w:w="-147" w:type="dxa"/>
        <w:tblLook w:val="04A0" w:firstRow="1" w:lastRow="0" w:firstColumn="1" w:lastColumn="0" w:noHBand="0" w:noVBand="1"/>
      </w:tblPr>
      <w:tblGrid>
        <w:gridCol w:w="2552"/>
        <w:gridCol w:w="2410"/>
        <w:gridCol w:w="2315"/>
        <w:gridCol w:w="2363"/>
      </w:tblGrid>
      <w:tr w:rsidR="00613F93" w:rsidRPr="00503459" w:rsidTr="00D86C99">
        <w:tc>
          <w:tcPr>
            <w:tcW w:w="2552" w:type="dxa"/>
          </w:tcPr>
          <w:p w:rsidR="00613F93" w:rsidRPr="00246CA1" w:rsidRDefault="00613F93" w:rsidP="00246CA1">
            <w:pPr>
              <w:rPr>
                <w:rFonts w:ascii="Times New Roman" w:hAnsi="Times New Roman"/>
                <w:sz w:val="24"/>
                <w:szCs w:val="24"/>
              </w:rPr>
            </w:pPr>
            <w:r w:rsidRPr="00246CA1">
              <w:rPr>
                <w:rFonts w:ascii="Times New Roman" w:hAnsi="Times New Roman"/>
                <w:sz w:val="24"/>
                <w:szCs w:val="24"/>
                <w:lang w:val="en-US"/>
              </w:rPr>
              <w:t>Indicator</w:t>
            </w:r>
          </w:p>
        </w:tc>
        <w:tc>
          <w:tcPr>
            <w:tcW w:w="2410" w:type="dxa"/>
          </w:tcPr>
          <w:p w:rsidR="00613F93" w:rsidRPr="00246CA1" w:rsidRDefault="00613F93" w:rsidP="00246CA1">
            <w:pPr>
              <w:rPr>
                <w:rFonts w:ascii="Times New Roman" w:hAnsi="Times New Roman"/>
                <w:sz w:val="24"/>
                <w:szCs w:val="24"/>
                <w:lang w:val="en-US"/>
              </w:rPr>
            </w:pPr>
            <w:r w:rsidRPr="00246CA1">
              <w:rPr>
                <w:rFonts w:ascii="Times New Roman" w:hAnsi="Times New Roman"/>
                <w:sz w:val="24"/>
                <w:szCs w:val="24"/>
                <w:lang w:val="en-US"/>
              </w:rPr>
              <w:t xml:space="preserve">First group of regions (66 observations)  </w:t>
            </w:r>
          </w:p>
        </w:tc>
        <w:tc>
          <w:tcPr>
            <w:tcW w:w="2315" w:type="dxa"/>
          </w:tcPr>
          <w:p w:rsidR="00613F93" w:rsidRPr="00246CA1" w:rsidRDefault="00613F93" w:rsidP="00246CA1">
            <w:pPr>
              <w:rPr>
                <w:rFonts w:ascii="Times New Roman" w:hAnsi="Times New Roman"/>
                <w:sz w:val="24"/>
                <w:szCs w:val="24"/>
                <w:lang w:val="en-US"/>
              </w:rPr>
            </w:pPr>
            <w:r w:rsidRPr="00246CA1">
              <w:rPr>
                <w:rFonts w:ascii="Times New Roman" w:hAnsi="Times New Roman"/>
                <w:sz w:val="24"/>
                <w:szCs w:val="24"/>
                <w:lang w:val="en-US"/>
              </w:rPr>
              <w:t xml:space="preserve">Second group of regions (84 observations)  </w:t>
            </w:r>
          </w:p>
        </w:tc>
        <w:tc>
          <w:tcPr>
            <w:tcW w:w="2363" w:type="dxa"/>
          </w:tcPr>
          <w:p w:rsidR="00613F93" w:rsidRPr="00246CA1" w:rsidRDefault="00613F93" w:rsidP="00246CA1">
            <w:pPr>
              <w:rPr>
                <w:rFonts w:ascii="Times New Roman" w:hAnsi="Times New Roman"/>
                <w:sz w:val="24"/>
                <w:szCs w:val="24"/>
                <w:lang w:val="en-US"/>
              </w:rPr>
            </w:pPr>
            <w:r w:rsidRPr="00246CA1">
              <w:rPr>
                <w:rFonts w:ascii="Times New Roman" w:hAnsi="Times New Roman"/>
                <w:sz w:val="24"/>
                <w:szCs w:val="24"/>
                <w:lang w:val="en-US"/>
              </w:rPr>
              <w:t>Third group of regions (150 observations)</w:t>
            </w:r>
          </w:p>
        </w:tc>
      </w:tr>
      <w:tr w:rsidR="00613F93" w:rsidRPr="00246CA1" w:rsidTr="00246CA1">
        <w:tc>
          <w:tcPr>
            <w:tcW w:w="2552" w:type="dxa"/>
          </w:tcPr>
          <w:p w:rsidR="00613F93" w:rsidRPr="00246CA1" w:rsidRDefault="00613F93" w:rsidP="00246CA1">
            <w:pPr>
              <w:rPr>
                <w:rFonts w:ascii="Times New Roman" w:hAnsi="Times New Roman"/>
                <w:sz w:val="24"/>
                <w:szCs w:val="24"/>
              </w:rPr>
            </w:pPr>
            <w:r w:rsidRPr="00246CA1">
              <w:rPr>
                <w:rFonts w:ascii="Times New Roman" w:hAnsi="Times New Roman"/>
                <w:sz w:val="24"/>
                <w:szCs w:val="24"/>
                <w:lang w:val="en-US"/>
              </w:rPr>
              <w:t>I</w:t>
            </w:r>
            <w:proofErr w:type="spellStart"/>
            <w:r w:rsidRPr="00246CA1">
              <w:rPr>
                <w:rFonts w:ascii="Times New Roman" w:hAnsi="Times New Roman"/>
                <w:sz w:val="24"/>
                <w:szCs w:val="24"/>
              </w:rPr>
              <w:t>ndex</w:t>
            </w:r>
            <w:proofErr w:type="spellEnd"/>
            <w:r w:rsidRPr="00246CA1">
              <w:rPr>
                <w:rFonts w:ascii="Times New Roman" w:hAnsi="Times New Roman"/>
                <w:sz w:val="24"/>
                <w:szCs w:val="24"/>
              </w:rPr>
              <w:t xml:space="preserve"> </w:t>
            </w:r>
            <w:proofErr w:type="spellStart"/>
            <w:r w:rsidRPr="00246CA1">
              <w:rPr>
                <w:rFonts w:ascii="Times New Roman" w:hAnsi="Times New Roman"/>
                <w:sz w:val="24"/>
                <w:szCs w:val="24"/>
              </w:rPr>
              <w:t>of</w:t>
            </w:r>
            <w:proofErr w:type="spellEnd"/>
            <w:r w:rsidRPr="00246CA1">
              <w:rPr>
                <w:rFonts w:ascii="Times New Roman" w:hAnsi="Times New Roman"/>
                <w:sz w:val="24"/>
                <w:szCs w:val="24"/>
              </w:rPr>
              <w:t xml:space="preserve"> </w:t>
            </w:r>
            <w:proofErr w:type="spellStart"/>
            <w:r w:rsidRPr="00246CA1">
              <w:rPr>
                <w:rFonts w:ascii="Times New Roman" w:hAnsi="Times New Roman"/>
                <w:sz w:val="24"/>
                <w:szCs w:val="24"/>
              </w:rPr>
              <w:t>industrial</w:t>
            </w:r>
            <w:proofErr w:type="spellEnd"/>
            <w:r w:rsidRPr="00246CA1">
              <w:rPr>
                <w:rFonts w:ascii="Times New Roman" w:hAnsi="Times New Roman"/>
                <w:sz w:val="24"/>
                <w:szCs w:val="24"/>
              </w:rPr>
              <w:t xml:space="preserve"> </w:t>
            </w:r>
            <w:proofErr w:type="spellStart"/>
            <w:r w:rsidRPr="00246CA1">
              <w:rPr>
                <w:rFonts w:ascii="Times New Roman" w:hAnsi="Times New Roman"/>
                <w:sz w:val="24"/>
                <w:szCs w:val="24"/>
              </w:rPr>
              <w:t>production</w:t>
            </w:r>
            <w:proofErr w:type="spellEnd"/>
          </w:p>
        </w:tc>
        <w:tc>
          <w:tcPr>
            <w:tcW w:w="2410" w:type="dxa"/>
            <w:vAlign w:val="center"/>
          </w:tcPr>
          <w:p w:rsidR="00613F93" w:rsidRPr="00246CA1" w:rsidRDefault="00613F93" w:rsidP="00246CA1">
            <w:pPr>
              <w:jc w:val="center"/>
              <w:rPr>
                <w:rFonts w:ascii="Times New Roman" w:hAnsi="Times New Roman"/>
                <w:sz w:val="24"/>
                <w:szCs w:val="24"/>
              </w:rPr>
            </w:pPr>
            <m:oMathPara>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4,638</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-0,0069</m:t>
                    </m:r>
                  </m:sup>
                </m:sSup>
              </m:oMath>
            </m:oMathPara>
          </w:p>
        </w:tc>
        <w:tc>
          <w:tcPr>
            <w:tcW w:w="2315" w:type="dxa"/>
            <w:vAlign w:val="center"/>
          </w:tcPr>
          <w:p w:rsidR="00613F93" w:rsidRPr="00246CA1" w:rsidRDefault="00613F93" w:rsidP="00246CA1">
            <w:pPr>
              <w:jc w:val="center"/>
              <w:rPr>
                <w:rFonts w:ascii="Times New Roman" w:hAnsi="Times New Roman"/>
                <w:sz w:val="24"/>
                <w:szCs w:val="24"/>
              </w:rPr>
            </w:pPr>
            <m:oMathPara>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4,638</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0,0041</m:t>
                    </m:r>
                  </m:sup>
                </m:sSup>
              </m:oMath>
            </m:oMathPara>
          </w:p>
        </w:tc>
        <w:tc>
          <w:tcPr>
            <w:tcW w:w="2363" w:type="dxa"/>
            <w:vAlign w:val="center"/>
          </w:tcPr>
          <w:p w:rsidR="00613F93" w:rsidRPr="00246CA1" w:rsidRDefault="00613F93" w:rsidP="00246CA1">
            <w:pPr>
              <w:jc w:val="center"/>
              <w:rPr>
                <w:rFonts w:ascii="Times New Roman" w:hAnsi="Times New Roman"/>
                <w:i/>
                <w:iCs/>
                <w:sz w:val="24"/>
                <w:szCs w:val="24"/>
              </w:rPr>
            </w:pPr>
            <m:oMathPara>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4,631</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0,0038</m:t>
                    </m:r>
                  </m:sup>
                </m:sSup>
              </m:oMath>
            </m:oMathPara>
          </w:p>
        </w:tc>
      </w:tr>
      <w:tr w:rsidR="00613F93" w:rsidRPr="00246CA1" w:rsidTr="00246CA1">
        <w:tc>
          <w:tcPr>
            <w:tcW w:w="2552" w:type="dxa"/>
          </w:tcPr>
          <w:p w:rsidR="00613F93" w:rsidRPr="00246CA1" w:rsidRDefault="00FD6662" w:rsidP="00246CA1">
            <w:pPr>
              <w:rPr>
                <w:rFonts w:ascii="Times New Roman" w:hAnsi="Times New Roman"/>
                <w:sz w:val="24"/>
                <w:szCs w:val="24"/>
                <w:lang w:val="en-US"/>
              </w:rPr>
            </w:pPr>
            <w:r>
              <w:rPr>
                <w:rFonts w:ascii="Times New Roman" w:hAnsi="Times New Roman"/>
                <w:sz w:val="24"/>
                <w:szCs w:val="24"/>
                <w:lang w:val="en-US"/>
              </w:rPr>
              <w:lastRenderedPageBreak/>
              <w:t>V</w:t>
            </w:r>
            <w:r w:rsidRPr="00FD6662">
              <w:rPr>
                <w:rFonts w:ascii="Times New Roman" w:hAnsi="Times New Roman"/>
                <w:sz w:val="24"/>
                <w:szCs w:val="24"/>
                <w:lang w:val="en-US"/>
              </w:rPr>
              <w:t>olume of goods production</w:t>
            </w:r>
          </w:p>
        </w:tc>
        <w:tc>
          <w:tcPr>
            <w:tcW w:w="2410" w:type="dxa"/>
            <w:vAlign w:val="center"/>
          </w:tcPr>
          <w:p w:rsidR="00613F93" w:rsidRPr="00246CA1" w:rsidRDefault="00613F93" w:rsidP="00246CA1">
            <w:pPr>
              <w:jc w:val="center"/>
              <w:rPr>
                <w:rFonts w:ascii="Times New Roman" w:hAnsi="Times New Roman"/>
                <w:i/>
                <w:iCs/>
                <w:sz w:val="24"/>
                <w:szCs w:val="24"/>
              </w:rPr>
            </w:pPr>
            <m:oMathPara>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4,684</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-0,014</m:t>
                    </m:r>
                  </m:sup>
                </m:sSup>
              </m:oMath>
            </m:oMathPara>
          </w:p>
        </w:tc>
        <w:tc>
          <w:tcPr>
            <w:tcW w:w="2315" w:type="dxa"/>
            <w:vAlign w:val="center"/>
          </w:tcPr>
          <w:p w:rsidR="00613F93" w:rsidRPr="00246CA1" w:rsidRDefault="00613F93" w:rsidP="00246CA1">
            <w:pPr>
              <w:jc w:val="center"/>
              <w:rPr>
                <w:rFonts w:ascii="Times New Roman" w:hAnsi="Times New Roman"/>
                <w:i/>
                <w:iCs/>
                <w:sz w:val="24"/>
                <w:szCs w:val="24"/>
              </w:rPr>
            </w:pPr>
            <m:oMathPara>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4,678</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0,0149</m:t>
                    </m:r>
                  </m:sup>
                </m:sSup>
              </m:oMath>
            </m:oMathPara>
          </w:p>
        </w:tc>
        <w:tc>
          <w:tcPr>
            <w:tcW w:w="2363" w:type="dxa"/>
            <w:vAlign w:val="center"/>
          </w:tcPr>
          <w:p w:rsidR="00613F93" w:rsidRPr="00246CA1" w:rsidRDefault="00613F93" w:rsidP="00246CA1">
            <w:pPr>
              <w:jc w:val="center"/>
              <w:rPr>
                <w:rFonts w:ascii="Times New Roman" w:hAnsi="Times New Roman"/>
                <w:i/>
                <w:iCs/>
                <w:sz w:val="24"/>
                <w:szCs w:val="24"/>
              </w:rPr>
            </w:pPr>
            <m:oMathPara>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4,68</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0,014</m:t>
                    </m:r>
                  </m:sup>
                </m:sSup>
              </m:oMath>
            </m:oMathPara>
          </w:p>
        </w:tc>
      </w:tr>
    </w:tbl>
    <w:p w:rsidR="00613F93" w:rsidRPr="00246CA1" w:rsidRDefault="00613F93" w:rsidP="00246CA1">
      <w:pPr>
        <w:spacing w:after="0" w:line="240" w:lineRule="auto"/>
        <w:jc w:val="both"/>
        <w:rPr>
          <w:rFonts w:ascii="Times New Roman" w:hAnsi="Times New Roman" w:cs="Times New Roman"/>
          <w:sz w:val="24"/>
          <w:szCs w:val="24"/>
          <w:lang w:val="en-US"/>
        </w:rPr>
      </w:pPr>
    </w:p>
    <w:p w:rsidR="00613F93" w:rsidRPr="00246CA1" w:rsidRDefault="00613F93" w:rsidP="00246CA1">
      <w:pPr>
        <w:spacing w:after="0" w:line="240" w:lineRule="auto"/>
        <w:ind w:firstLine="709"/>
        <w:jc w:val="both"/>
        <w:rPr>
          <w:rFonts w:ascii="Times New Roman" w:hAnsi="Times New Roman" w:cs="Times New Roman"/>
          <w:sz w:val="24"/>
          <w:szCs w:val="24"/>
          <w:lang w:val="en-US"/>
        </w:rPr>
      </w:pPr>
      <w:r w:rsidRPr="00246CA1">
        <w:rPr>
          <w:rFonts w:ascii="Times New Roman" w:hAnsi="Times New Roman" w:cs="Times New Roman"/>
          <w:sz w:val="24"/>
          <w:szCs w:val="24"/>
          <w:lang w:val="en-US"/>
        </w:rPr>
        <w:t>Thus, in regions where more than half of the Fund’s disbursements are concentrated, there is a negative correlation between the value of projects</w:t>
      </w:r>
      <w:r w:rsidR="000A1CDB">
        <w:rPr>
          <w:rFonts w:ascii="Times New Roman" w:hAnsi="Times New Roman" w:cs="Times New Roman"/>
          <w:sz w:val="24"/>
          <w:szCs w:val="24"/>
          <w:lang w:val="en-US"/>
        </w:rPr>
        <w:t xml:space="preserve"> supported by the Fund</w:t>
      </w:r>
      <w:r w:rsidRPr="00246CA1">
        <w:rPr>
          <w:rFonts w:ascii="Times New Roman" w:hAnsi="Times New Roman" w:cs="Times New Roman"/>
          <w:sz w:val="24"/>
          <w:szCs w:val="24"/>
          <w:lang w:val="en-US"/>
        </w:rPr>
        <w:t xml:space="preserve"> and industrial growth. </w:t>
      </w:r>
    </w:p>
    <w:p w:rsidR="00613F93" w:rsidRPr="00246CA1" w:rsidRDefault="00613F93" w:rsidP="00246CA1">
      <w:pPr>
        <w:spacing w:after="0" w:line="240" w:lineRule="auto"/>
        <w:ind w:firstLine="709"/>
        <w:jc w:val="both"/>
        <w:rPr>
          <w:rFonts w:ascii="Times New Roman" w:hAnsi="Times New Roman" w:cs="Times New Roman"/>
          <w:sz w:val="24"/>
          <w:szCs w:val="24"/>
          <w:lang w:val="en-US"/>
        </w:rPr>
      </w:pPr>
      <w:r w:rsidRPr="00246CA1">
        <w:rPr>
          <w:rFonts w:ascii="Times New Roman" w:hAnsi="Times New Roman" w:cs="Times New Roman"/>
          <w:sz w:val="24"/>
          <w:szCs w:val="24"/>
          <w:lang w:val="en-US"/>
        </w:rPr>
        <w:t xml:space="preserve">The qualitative assessment of the sectoral focus of the projects supported by the Fund led to the following conclusions. </w:t>
      </w:r>
    </w:p>
    <w:p w:rsidR="00613F93" w:rsidRPr="00246CA1" w:rsidRDefault="00613F93" w:rsidP="00246CA1">
      <w:pPr>
        <w:tabs>
          <w:tab w:val="left" w:pos="993"/>
        </w:tabs>
        <w:spacing w:after="0" w:line="240" w:lineRule="auto"/>
        <w:ind w:firstLine="709"/>
        <w:jc w:val="both"/>
        <w:rPr>
          <w:rFonts w:ascii="Times New Roman" w:hAnsi="Times New Roman" w:cs="Times New Roman"/>
          <w:sz w:val="24"/>
          <w:szCs w:val="24"/>
          <w:lang w:val="en-US"/>
        </w:rPr>
      </w:pPr>
      <w:r w:rsidRPr="00246CA1">
        <w:rPr>
          <w:rFonts w:ascii="Times New Roman" w:hAnsi="Times New Roman" w:cs="Times New Roman"/>
          <w:sz w:val="24"/>
          <w:szCs w:val="24"/>
          <w:lang w:val="en-US"/>
        </w:rPr>
        <w:t xml:space="preserve">1. The discrete nature of the Fund’s support cannot be the basis for the systematic development of regional industry. When </w:t>
      </w:r>
      <w:proofErr w:type="gramStart"/>
      <w:r w:rsidRPr="00246CA1">
        <w:rPr>
          <w:rFonts w:ascii="Times New Roman" w:hAnsi="Times New Roman" w:cs="Times New Roman"/>
          <w:sz w:val="24"/>
          <w:szCs w:val="24"/>
          <w:lang w:val="en-US"/>
        </w:rPr>
        <w:t>making a decision</w:t>
      </w:r>
      <w:proofErr w:type="gramEnd"/>
      <w:r w:rsidRPr="00246CA1">
        <w:rPr>
          <w:rFonts w:ascii="Times New Roman" w:hAnsi="Times New Roman" w:cs="Times New Roman"/>
          <w:sz w:val="24"/>
          <w:szCs w:val="24"/>
          <w:lang w:val="en-US"/>
        </w:rPr>
        <w:t xml:space="preserve"> on the allocation of funds, the Fund is guided only by the parameters of the project and the reliability of the borrower, without taking into account the regional context (</w:t>
      </w:r>
      <w:r w:rsidR="000A1CDB" w:rsidRPr="000A1CDB">
        <w:rPr>
          <w:rFonts w:ascii="Times New Roman" w:hAnsi="Times New Roman" w:cs="Times New Roman"/>
          <w:sz w:val="24"/>
          <w:szCs w:val="24"/>
          <w:lang w:val="en-US"/>
        </w:rPr>
        <w:t>for example, industry specialization of the region, state of its infrastructure</w:t>
      </w:r>
      <w:r w:rsidRPr="00246CA1">
        <w:rPr>
          <w:rFonts w:ascii="Times New Roman" w:hAnsi="Times New Roman" w:cs="Times New Roman"/>
          <w:sz w:val="24"/>
          <w:szCs w:val="24"/>
          <w:lang w:val="en-US"/>
        </w:rPr>
        <w:t>) and</w:t>
      </w:r>
      <w:r w:rsidR="000A1CDB" w:rsidRPr="000A1CDB">
        <w:rPr>
          <w:rFonts w:ascii="Times New Roman" w:hAnsi="Times New Roman" w:cs="Times New Roman"/>
          <w:sz w:val="24"/>
          <w:szCs w:val="24"/>
          <w:lang w:val="en-US"/>
        </w:rPr>
        <w:t xml:space="preserve"> the priorities of development region.</w:t>
      </w:r>
    </w:p>
    <w:p w:rsidR="00CD5CF2" w:rsidRDefault="00613F93" w:rsidP="00246CA1">
      <w:pPr>
        <w:tabs>
          <w:tab w:val="left" w:pos="993"/>
        </w:tabs>
        <w:spacing w:after="0" w:line="240" w:lineRule="auto"/>
        <w:ind w:firstLine="709"/>
        <w:jc w:val="both"/>
        <w:rPr>
          <w:rFonts w:ascii="Times New Roman" w:hAnsi="Times New Roman" w:cs="Times New Roman"/>
          <w:sz w:val="24"/>
          <w:szCs w:val="24"/>
          <w:lang w:val="en-US"/>
        </w:rPr>
      </w:pPr>
      <w:r w:rsidRPr="00246CA1">
        <w:rPr>
          <w:rFonts w:ascii="Times New Roman" w:hAnsi="Times New Roman" w:cs="Times New Roman"/>
          <w:sz w:val="24"/>
          <w:szCs w:val="24"/>
          <w:lang w:val="en-US"/>
        </w:rPr>
        <w:t>2.</w:t>
      </w:r>
      <w:r w:rsidRPr="00246CA1">
        <w:rPr>
          <w:rFonts w:ascii="Times New Roman" w:hAnsi="Times New Roman" w:cs="Times New Roman"/>
          <w:sz w:val="24"/>
          <w:szCs w:val="24"/>
          <w:lang w:val="en-US"/>
        </w:rPr>
        <w:tab/>
        <w:t xml:space="preserve"> </w:t>
      </w:r>
      <w:proofErr w:type="gramStart"/>
      <w:r w:rsidR="00CD5CF2" w:rsidRPr="00CD5CF2">
        <w:rPr>
          <w:rFonts w:ascii="Times New Roman" w:hAnsi="Times New Roman" w:cs="Times New Roman"/>
          <w:sz w:val="24"/>
          <w:szCs w:val="24"/>
          <w:lang w:val="en-US"/>
        </w:rPr>
        <w:t>Taking into account</w:t>
      </w:r>
      <w:proofErr w:type="gramEnd"/>
      <w:r w:rsidR="00CD5CF2" w:rsidRPr="00CD5CF2">
        <w:rPr>
          <w:rFonts w:ascii="Times New Roman" w:hAnsi="Times New Roman" w:cs="Times New Roman"/>
          <w:sz w:val="24"/>
          <w:szCs w:val="24"/>
          <w:lang w:val="en-US"/>
        </w:rPr>
        <w:t xml:space="preserve"> the data presented in the Atlas, we can see that the regions of group I are characterized by a wide specialization and high degree of industries connectedness, while the regions of groups II and III are characterized by narrow specialization and low degree of industries connectedness. The analysis of the industry affiliation of </w:t>
      </w:r>
      <w:r w:rsidR="005D7223" w:rsidRPr="00CD5CF2">
        <w:rPr>
          <w:rFonts w:ascii="Times New Roman" w:hAnsi="Times New Roman" w:cs="Times New Roman"/>
          <w:sz w:val="24"/>
          <w:szCs w:val="24"/>
          <w:lang w:val="en-US"/>
        </w:rPr>
        <w:t>the projects</w:t>
      </w:r>
      <w:r w:rsidR="00CD5CF2" w:rsidRPr="00CD5CF2">
        <w:rPr>
          <w:rFonts w:ascii="Times New Roman" w:hAnsi="Times New Roman" w:cs="Times New Roman"/>
          <w:sz w:val="24"/>
          <w:szCs w:val="24"/>
          <w:lang w:val="en-US"/>
        </w:rPr>
        <w:t xml:space="preserve"> supported by the Fund in the regions of Groups II and III showed that in half of the cases, the projects were implemented in non-core industries for the regions. Given the positive correlation between support levels and industrial growth, these projects can be assumed to have become regional industry growth points. Initiating the development of a new, non-core activity for the region allows converting the resources of the territory into industrial growth.</w:t>
      </w:r>
    </w:p>
    <w:p w:rsidR="00613F93" w:rsidRPr="00246CA1" w:rsidRDefault="00613F93" w:rsidP="00246CA1">
      <w:pPr>
        <w:tabs>
          <w:tab w:val="left" w:pos="993"/>
        </w:tabs>
        <w:spacing w:after="0" w:line="240" w:lineRule="auto"/>
        <w:ind w:firstLine="709"/>
        <w:jc w:val="both"/>
        <w:rPr>
          <w:rFonts w:ascii="Times New Roman" w:hAnsi="Times New Roman" w:cs="Times New Roman"/>
          <w:sz w:val="24"/>
          <w:szCs w:val="24"/>
          <w:lang w:val="en-US"/>
        </w:rPr>
      </w:pPr>
      <w:r w:rsidRPr="00246CA1">
        <w:rPr>
          <w:rFonts w:ascii="Times New Roman" w:hAnsi="Times New Roman" w:cs="Times New Roman"/>
          <w:sz w:val="24"/>
          <w:szCs w:val="24"/>
          <w:lang w:val="en-US"/>
        </w:rPr>
        <w:t>3.</w:t>
      </w:r>
      <w:r w:rsidRPr="00246CA1">
        <w:rPr>
          <w:rFonts w:ascii="Times New Roman" w:hAnsi="Times New Roman" w:cs="Times New Roman"/>
          <w:sz w:val="24"/>
          <w:szCs w:val="24"/>
          <w:lang w:val="en-US"/>
        </w:rPr>
        <w:tab/>
        <w:t xml:space="preserve"> </w:t>
      </w:r>
      <w:r w:rsidR="00CD5CF2" w:rsidRPr="00CD5CF2">
        <w:rPr>
          <w:rFonts w:ascii="Times New Roman" w:hAnsi="Times New Roman" w:cs="Times New Roman"/>
          <w:sz w:val="24"/>
          <w:szCs w:val="24"/>
          <w:lang w:val="en-US"/>
        </w:rPr>
        <w:t>The regions of Group I appear to be self-developing due to the multiplicity of linkages and the resulting network effects, so the Fund’s support of projects in these regions has no impact on industrial development.</w:t>
      </w:r>
    </w:p>
    <w:p w:rsidR="00613F93" w:rsidRPr="00246CA1" w:rsidRDefault="00613F93" w:rsidP="00246CA1">
      <w:pPr>
        <w:spacing w:after="0" w:line="240" w:lineRule="auto"/>
        <w:ind w:firstLine="709"/>
        <w:jc w:val="both"/>
        <w:rPr>
          <w:rFonts w:ascii="Times New Roman" w:hAnsi="Times New Roman" w:cs="Times New Roman"/>
          <w:sz w:val="24"/>
          <w:szCs w:val="24"/>
          <w:lang w:val="en-US"/>
        </w:rPr>
      </w:pPr>
    </w:p>
    <w:p w:rsidR="00613F93" w:rsidRPr="00246CA1" w:rsidRDefault="00CD5CF2" w:rsidP="00246CA1">
      <w:pPr>
        <w:spacing w:after="0" w:line="240" w:lineRule="auto"/>
        <w:ind w:firstLine="709"/>
        <w:jc w:val="both"/>
        <w:rPr>
          <w:rFonts w:ascii="Times New Roman" w:hAnsi="Times New Roman" w:cs="Times New Roman"/>
          <w:sz w:val="24"/>
          <w:szCs w:val="24"/>
          <w:lang w:val="en-US"/>
        </w:rPr>
      </w:pPr>
      <w:r w:rsidRPr="00CD5CF2">
        <w:rPr>
          <w:rFonts w:ascii="Times New Roman" w:hAnsi="Times New Roman" w:cs="Times New Roman"/>
          <w:sz w:val="24"/>
          <w:szCs w:val="24"/>
          <w:lang w:val="en-US"/>
        </w:rPr>
        <w:t>Thus, we suppose that the Industrial Development Fund can become a systemic instrument to support industrial growth in medium-development industrial regions. Supporting the development of new industries for the region will stimulate the formation of new linkages and thus the emergence of positive network effects in the economy.</w:t>
      </w:r>
    </w:p>
    <w:p w:rsidR="00613F93" w:rsidRPr="00CD5CF2" w:rsidRDefault="00613F93" w:rsidP="00246CA1">
      <w:pPr>
        <w:spacing w:after="0" w:line="240" w:lineRule="auto"/>
        <w:ind w:firstLine="709"/>
        <w:jc w:val="both"/>
        <w:rPr>
          <w:rFonts w:ascii="Times New Roman" w:hAnsi="Times New Roman" w:cs="Times New Roman"/>
          <w:sz w:val="24"/>
          <w:szCs w:val="24"/>
          <w:lang w:val="en-US"/>
        </w:rPr>
      </w:pPr>
    </w:p>
    <w:p w:rsidR="00613F93" w:rsidRDefault="009A661F" w:rsidP="00246CA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References</w:t>
      </w:r>
    </w:p>
    <w:p w:rsidR="009A661F" w:rsidRPr="009A661F" w:rsidRDefault="009A661F" w:rsidP="00246CA1">
      <w:pPr>
        <w:spacing w:after="0" w:line="240" w:lineRule="auto"/>
        <w:jc w:val="both"/>
        <w:rPr>
          <w:rFonts w:ascii="Times New Roman" w:hAnsi="Times New Roman" w:cs="Times New Roman"/>
          <w:sz w:val="24"/>
          <w:szCs w:val="24"/>
          <w:lang w:val="en-US"/>
        </w:rPr>
      </w:pPr>
    </w:p>
    <w:p w:rsidR="00613F93" w:rsidRPr="00246CA1" w:rsidRDefault="00613F93" w:rsidP="00246CA1">
      <w:pPr>
        <w:spacing w:after="0" w:line="240" w:lineRule="auto"/>
        <w:jc w:val="both"/>
        <w:rPr>
          <w:rFonts w:ascii="Times New Roman" w:hAnsi="Times New Roman" w:cs="Times New Roman"/>
          <w:sz w:val="24"/>
          <w:szCs w:val="24"/>
          <w:lang w:val="en-US"/>
        </w:rPr>
      </w:pPr>
      <w:proofErr w:type="spellStart"/>
      <w:r w:rsidRPr="00246CA1">
        <w:rPr>
          <w:rFonts w:ascii="Times New Roman" w:hAnsi="Times New Roman" w:cs="Times New Roman"/>
          <w:sz w:val="24"/>
          <w:szCs w:val="24"/>
          <w:lang w:val="en-US"/>
        </w:rPr>
        <w:t>Akberdina</w:t>
      </w:r>
      <w:proofErr w:type="spellEnd"/>
      <w:r w:rsidRPr="00246CA1">
        <w:rPr>
          <w:rFonts w:ascii="Times New Roman" w:hAnsi="Times New Roman" w:cs="Times New Roman"/>
          <w:sz w:val="24"/>
          <w:szCs w:val="24"/>
          <w:lang w:val="en-US"/>
        </w:rPr>
        <w:t xml:space="preserve"> V. V. (2020). Multifunctional Role of Industrial Regions in the Economy // Journal of New Economy. T. </w:t>
      </w:r>
      <w:proofErr w:type="gramStart"/>
      <w:r w:rsidRPr="00246CA1">
        <w:rPr>
          <w:rFonts w:ascii="Times New Roman" w:hAnsi="Times New Roman" w:cs="Times New Roman"/>
          <w:sz w:val="24"/>
          <w:szCs w:val="24"/>
          <w:lang w:val="en-US"/>
        </w:rPr>
        <w:t>21,  3</w:t>
      </w:r>
      <w:proofErr w:type="gramEnd"/>
      <w:r w:rsidRPr="00246CA1">
        <w:rPr>
          <w:rFonts w:ascii="Times New Roman" w:hAnsi="Times New Roman" w:cs="Times New Roman"/>
          <w:sz w:val="24"/>
          <w:szCs w:val="24"/>
          <w:lang w:val="en-US"/>
        </w:rPr>
        <w:t xml:space="preserve">. P. 48-72. </w:t>
      </w:r>
    </w:p>
    <w:p w:rsidR="00613F93" w:rsidRPr="00246CA1" w:rsidRDefault="00CD5CF2" w:rsidP="00246CA1">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Urozhaeva</w:t>
      </w:r>
      <w:proofErr w:type="spellEnd"/>
      <w:r w:rsidR="00613F93" w:rsidRPr="00246CA1">
        <w:rPr>
          <w:rFonts w:ascii="Times New Roman" w:hAnsi="Times New Roman" w:cs="Times New Roman"/>
          <w:sz w:val="24"/>
          <w:szCs w:val="24"/>
          <w:lang w:val="en-US"/>
        </w:rPr>
        <w:t xml:space="preserve"> Y. V., Ivanov D. S. (2011). Problems of classification of regions: international and Russian experience // Russian regions: economic crisis and modernization problems / under ed. L. M. </w:t>
      </w:r>
      <w:proofErr w:type="spellStart"/>
      <w:r w:rsidR="00613F93" w:rsidRPr="00246CA1">
        <w:rPr>
          <w:rFonts w:ascii="Times New Roman" w:hAnsi="Times New Roman" w:cs="Times New Roman"/>
          <w:sz w:val="24"/>
          <w:szCs w:val="24"/>
          <w:lang w:val="en-US"/>
        </w:rPr>
        <w:t>Grigorieva</w:t>
      </w:r>
      <w:proofErr w:type="spellEnd"/>
      <w:r w:rsidR="00613F93" w:rsidRPr="00246CA1">
        <w:rPr>
          <w:rFonts w:ascii="Times New Roman" w:hAnsi="Times New Roman" w:cs="Times New Roman"/>
          <w:sz w:val="24"/>
          <w:szCs w:val="24"/>
          <w:lang w:val="en-US"/>
        </w:rPr>
        <w:t xml:space="preserve">, N. V. </w:t>
      </w:r>
      <w:proofErr w:type="spellStart"/>
      <w:r w:rsidR="00613F93" w:rsidRPr="00246CA1">
        <w:rPr>
          <w:rFonts w:ascii="Times New Roman" w:hAnsi="Times New Roman" w:cs="Times New Roman"/>
          <w:sz w:val="24"/>
          <w:szCs w:val="24"/>
          <w:lang w:val="en-US"/>
        </w:rPr>
        <w:t>Zubarevich</w:t>
      </w:r>
      <w:proofErr w:type="spellEnd"/>
      <w:r w:rsidR="00613F93" w:rsidRPr="00246CA1">
        <w:rPr>
          <w:rFonts w:ascii="Times New Roman" w:hAnsi="Times New Roman" w:cs="Times New Roman"/>
          <w:sz w:val="24"/>
          <w:szCs w:val="24"/>
          <w:lang w:val="en-US"/>
        </w:rPr>
        <w:t xml:space="preserve">, G. R. </w:t>
      </w:r>
      <w:proofErr w:type="spellStart"/>
      <w:r w:rsidR="00613F93" w:rsidRPr="00246CA1">
        <w:rPr>
          <w:rFonts w:ascii="Times New Roman" w:hAnsi="Times New Roman" w:cs="Times New Roman"/>
          <w:sz w:val="24"/>
          <w:szCs w:val="24"/>
          <w:lang w:val="en-US"/>
        </w:rPr>
        <w:t>Hasaeva</w:t>
      </w:r>
      <w:proofErr w:type="spellEnd"/>
    </w:p>
    <w:p w:rsidR="00613F93" w:rsidRPr="00246CA1" w:rsidRDefault="00613F93" w:rsidP="00246CA1">
      <w:pPr>
        <w:spacing w:after="0" w:line="240" w:lineRule="auto"/>
        <w:jc w:val="both"/>
        <w:rPr>
          <w:rFonts w:ascii="Times New Roman" w:hAnsi="Times New Roman" w:cs="Times New Roman"/>
          <w:sz w:val="24"/>
          <w:szCs w:val="24"/>
          <w:lang w:val="en-US"/>
        </w:rPr>
      </w:pPr>
      <w:r w:rsidRPr="00246CA1">
        <w:rPr>
          <w:rFonts w:ascii="Times New Roman" w:hAnsi="Times New Roman" w:cs="Times New Roman"/>
          <w:sz w:val="24"/>
          <w:szCs w:val="24"/>
          <w:lang w:val="en-US"/>
        </w:rPr>
        <w:t xml:space="preserve">Atlas of economic specialization of the Russian regions / V. L. </w:t>
      </w:r>
      <w:proofErr w:type="spellStart"/>
      <w:r w:rsidRPr="00246CA1">
        <w:rPr>
          <w:rFonts w:ascii="Times New Roman" w:hAnsi="Times New Roman" w:cs="Times New Roman"/>
          <w:sz w:val="24"/>
          <w:szCs w:val="24"/>
          <w:lang w:val="en-US"/>
        </w:rPr>
        <w:t>Abashkin</w:t>
      </w:r>
      <w:proofErr w:type="spellEnd"/>
      <w:r w:rsidRPr="00246CA1">
        <w:rPr>
          <w:rFonts w:ascii="Times New Roman" w:hAnsi="Times New Roman" w:cs="Times New Roman"/>
          <w:sz w:val="24"/>
          <w:szCs w:val="24"/>
          <w:lang w:val="en-US"/>
        </w:rPr>
        <w:t xml:space="preserve">, L. M. </w:t>
      </w:r>
      <w:proofErr w:type="spellStart"/>
      <w:r w:rsidRPr="00246CA1">
        <w:rPr>
          <w:rFonts w:ascii="Times New Roman" w:hAnsi="Times New Roman" w:cs="Times New Roman"/>
          <w:sz w:val="24"/>
          <w:szCs w:val="24"/>
          <w:lang w:val="en-US"/>
        </w:rPr>
        <w:t>Gochberg</w:t>
      </w:r>
      <w:proofErr w:type="spellEnd"/>
      <w:r w:rsidRPr="00246CA1">
        <w:rPr>
          <w:rFonts w:ascii="Times New Roman" w:hAnsi="Times New Roman" w:cs="Times New Roman"/>
          <w:sz w:val="24"/>
          <w:szCs w:val="24"/>
          <w:lang w:val="en-US"/>
        </w:rPr>
        <w:t xml:space="preserve">, J. Y. </w:t>
      </w:r>
      <w:proofErr w:type="spellStart"/>
      <w:r w:rsidRPr="00246CA1">
        <w:rPr>
          <w:rFonts w:ascii="Times New Roman" w:hAnsi="Times New Roman" w:cs="Times New Roman"/>
          <w:sz w:val="24"/>
          <w:szCs w:val="24"/>
          <w:lang w:val="en-US"/>
        </w:rPr>
        <w:t>Epherin</w:t>
      </w:r>
      <w:proofErr w:type="spellEnd"/>
      <w:r w:rsidRPr="00246CA1">
        <w:rPr>
          <w:rFonts w:ascii="Times New Roman" w:hAnsi="Times New Roman" w:cs="Times New Roman"/>
          <w:sz w:val="24"/>
          <w:szCs w:val="24"/>
          <w:lang w:val="en-US"/>
        </w:rPr>
        <w:t xml:space="preserve"> et al. under Ed. L. M. </w:t>
      </w:r>
      <w:proofErr w:type="spellStart"/>
      <w:r w:rsidRPr="00246CA1">
        <w:rPr>
          <w:rFonts w:ascii="Times New Roman" w:hAnsi="Times New Roman" w:cs="Times New Roman"/>
          <w:sz w:val="24"/>
          <w:szCs w:val="24"/>
          <w:lang w:val="en-US"/>
        </w:rPr>
        <w:t>Gochberg</w:t>
      </w:r>
      <w:proofErr w:type="spellEnd"/>
      <w:r w:rsidRPr="00246CA1">
        <w:rPr>
          <w:rFonts w:ascii="Times New Roman" w:hAnsi="Times New Roman" w:cs="Times New Roman"/>
          <w:sz w:val="24"/>
          <w:szCs w:val="24"/>
          <w:lang w:val="en-US"/>
        </w:rPr>
        <w:t xml:space="preserve">, E. S. </w:t>
      </w:r>
      <w:proofErr w:type="spellStart"/>
      <w:r w:rsidRPr="00246CA1">
        <w:rPr>
          <w:rFonts w:ascii="Times New Roman" w:hAnsi="Times New Roman" w:cs="Times New Roman"/>
          <w:sz w:val="24"/>
          <w:szCs w:val="24"/>
          <w:lang w:val="en-US"/>
        </w:rPr>
        <w:t>Kutsenko</w:t>
      </w:r>
      <w:proofErr w:type="spellEnd"/>
      <w:r w:rsidRPr="00246CA1">
        <w:rPr>
          <w:rFonts w:ascii="Times New Roman" w:hAnsi="Times New Roman" w:cs="Times New Roman"/>
          <w:sz w:val="24"/>
          <w:szCs w:val="24"/>
          <w:lang w:val="en-US"/>
        </w:rPr>
        <w:t>; M.: NYU HSE, 2021. - 264 p</w:t>
      </w:r>
    </w:p>
    <w:p w:rsidR="00613F93" w:rsidRPr="00246CA1" w:rsidRDefault="00613F93" w:rsidP="00246CA1">
      <w:pPr>
        <w:spacing w:after="0" w:line="240" w:lineRule="auto"/>
        <w:jc w:val="both"/>
        <w:rPr>
          <w:rFonts w:ascii="Times New Roman" w:hAnsi="Times New Roman" w:cs="Times New Roman"/>
          <w:sz w:val="24"/>
          <w:szCs w:val="24"/>
          <w:lang w:val="en-US"/>
        </w:rPr>
      </w:pPr>
    </w:p>
    <w:p w:rsidR="00D535C8" w:rsidRPr="00246CA1" w:rsidRDefault="00D535C8" w:rsidP="00246CA1">
      <w:pPr>
        <w:spacing w:after="0" w:line="240" w:lineRule="auto"/>
        <w:jc w:val="both"/>
        <w:rPr>
          <w:rFonts w:ascii="Times New Roman" w:hAnsi="Times New Roman" w:cs="Times New Roman"/>
          <w:sz w:val="24"/>
          <w:szCs w:val="24"/>
          <w:lang w:val="en-US"/>
        </w:rPr>
      </w:pPr>
    </w:p>
    <w:sectPr w:rsidR="00D535C8" w:rsidRPr="00246CA1" w:rsidSect="009A661F">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601" w:rsidRDefault="00327601" w:rsidP="00613F93">
      <w:pPr>
        <w:spacing w:after="0" w:line="240" w:lineRule="auto"/>
      </w:pPr>
      <w:r>
        <w:separator/>
      </w:r>
    </w:p>
  </w:endnote>
  <w:endnote w:type="continuationSeparator" w:id="0">
    <w:p w:rsidR="00327601" w:rsidRDefault="00327601" w:rsidP="0061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601" w:rsidRDefault="00327601" w:rsidP="00613F93">
      <w:pPr>
        <w:spacing w:after="0" w:line="240" w:lineRule="auto"/>
      </w:pPr>
      <w:r>
        <w:separator/>
      </w:r>
    </w:p>
  </w:footnote>
  <w:footnote w:type="continuationSeparator" w:id="0">
    <w:p w:rsidR="00327601" w:rsidRDefault="00327601" w:rsidP="00613F93">
      <w:pPr>
        <w:spacing w:after="0" w:line="240" w:lineRule="auto"/>
      </w:pPr>
      <w:r>
        <w:continuationSeparator/>
      </w:r>
    </w:p>
  </w:footnote>
  <w:footnote w:id="1">
    <w:p w:rsidR="005D7223" w:rsidRDefault="005D7223">
      <w:pPr>
        <w:pStyle w:val="a4"/>
      </w:pPr>
      <w:r>
        <w:rPr>
          <w:rStyle w:val="a6"/>
        </w:rPr>
        <w:footnoteRef/>
      </w:r>
      <w:r>
        <w:t xml:space="preserve"> </w:t>
      </w:r>
      <w:hyperlink r:id="rId1" w:history="1">
        <w:r w:rsidRPr="00B87620">
          <w:rPr>
            <w:rStyle w:val="a7"/>
          </w:rPr>
          <w:t>https://www.hse.ru/mirror/pubs/share/459686396.pdf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07"/>
    <w:rsid w:val="00063A78"/>
    <w:rsid w:val="000A1CDB"/>
    <w:rsid w:val="001430CB"/>
    <w:rsid w:val="00246CA1"/>
    <w:rsid w:val="00327601"/>
    <w:rsid w:val="00503459"/>
    <w:rsid w:val="005D7223"/>
    <w:rsid w:val="00613F93"/>
    <w:rsid w:val="007C38D6"/>
    <w:rsid w:val="009104AF"/>
    <w:rsid w:val="009A661F"/>
    <w:rsid w:val="00B80827"/>
    <w:rsid w:val="00CD5CF2"/>
    <w:rsid w:val="00D535C8"/>
    <w:rsid w:val="00E53B07"/>
    <w:rsid w:val="00EA5F0D"/>
    <w:rsid w:val="00FD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8BF8"/>
  <w15:chartTrackingRefBased/>
  <w15:docId w15:val="{1955E71B-54E1-4FB3-8A0A-D5C126F4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3F93"/>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5D7223"/>
    <w:pPr>
      <w:spacing w:after="0" w:line="240" w:lineRule="auto"/>
    </w:pPr>
    <w:rPr>
      <w:sz w:val="20"/>
      <w:szCs w:val="20"/>
    </w:rPr>
  </w:style>
  <w:style w:type="character" w:customStyle="1" w:styleId="a5">
    <w:name w:val="Текст сноски Знак"/>
    <w:basedOn w:val="a0"/>
    <w:link w:val="a4"/>
    <w:uiPriority w:val="99"/>
    <w:semiHidden/>
    <w:rsid w:val="005D7223"/>
    <w:rPr>
      <w:sz w:val="20"/>
      <w:szCs w:val="20"/>
    </w:rPr>
  </w:style>
  <w:style w:type="character" w:styleId="a6">
    <w:name w:val="footnote reference"/>
    <w:basedOn w:val="a0"/>
    <w:uiPriority w:val="99"/>
    <w:semiHidden/>
    <w:unhideWhenUsed/>
    <w:rsid w:val="005D7223"/>
    <w:rPr>
      <w:vertAlign w:val="superscript"/>
    </w:rPr>
  </w:style>
  <w:style w:type="character" w:styleId="a7">
    <w:name w:val="Hyperlink"/>
    <w:basedOn w:val="a0"/>
    <w:uiPriority w:val="99"/>
    <w:unhideWhenUsed/>
    <w:rsid w:val="005D7223"/>
    <w:rPr>
      <w:color w:val="0563C1" w:themeColor="hyperlink"/>
      <w:u w:val="single"/>
    </w:rPr>
  </w:style>
  <w:style w:type="character" w:styleId="a8">
    <w:name w:val="Unresolved Mention"/>
    <w:basedOn w:val="a0"/>
    <w:uiPriority w:val="99"/>
    <w:semiHidden/>
    <w:unhideWhenUsed/>
    <w:rsid w:val="005D7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se.ru/mirror/pubs/share/45968639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DA7DD-EFBC-4827-9C21-4DBF77E9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1190</Words>
  <Characters>6786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Марина Викторовна</dc:creator>
  <cp:keywords/>
  <dc:description/>
  <cp:lastModifiedBy>Евсеева Марина Викторовна</cp:lastModifiedBy>
  <cp:revision>5</cp:revision>
  <dcterms:created xsi:type="dcterms:W3CDTF">2022-11-23T12:31:00Z</dcterms:created>
  <dcterms:modified xsi:type="dcterms:W3CDTF">2022-11-23T14:44:00Z</dcterms:modified>
</cp:coreProperties>
</file>