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09" w:rsidRPr="00B50D74" w:rsidRDefault="00F85609" w:rsidP="00D03FB8">
      <w:pPr>
        <w:spacing w:line="360" w:lineRule="auto"/>
        <w:jc w:val="center"/>
        <w:rPr>
          <w:b/>
          <w:color w:val="000000" w:themeColor="text1"/>
        </w:rPr>
      </w:pPr>
      <w:r w:rsidRPr="00B50D74">
        <w:rPr>
          <w:b/>
          <w:color w:val="000000" w:themeColor="text1"/>
        </w:rPr>
        <w:t>Трансформация поведения компаний на рынке коммерческой недвижимости</w:t>
      </w:r>
    </w:p>
    <w:p w:rsidR="00C0186F" w:rsidRPr="00B50D74" w:rsidRDefault="00C0186F" w:rsidP="00D03FB8">
      <w:pPr>
        <w:spacing w:line="360" w:lineRule="auto"/>
        <w:ind w:firstLine="284"/>
        <w:jc w:val="both"/>
        <w:rPr>
          <w:color w:val="000000" w:themeColor="text1"/>
        </w:rPr>
      </w:pPr>
      <w:r w:rsidRPr="00B50D74">
        <w:rPr>
          <w:color w:val="000000" w:themeColor="text1"/>
        </w:rPr>
        <w:t>Рынок коммерческой недвижимости тесно связан с</w:t>
      </w:r>
      <w:r w:rsidR="001E2D7A">
        <w:rPr>
          <w:color w:val="000000" w:themeColor="text1"/>
        </w:rPr>
        <w:t xml:space="preserve"> потребительским поведением</w:t>
      </w:r>
      <w:r w:rsidRPr="00B50D74">
        <w:rPr>
          <w:color w:val="000000" w:themeColor="text1"/>
        </w:rPr>
        <w:t xml:space="preserve">. С увеличением спроса на потребительские товары, их производство и предложение возрастают. Это требует дополнительных производственных, складских и торговых площадей. </w:t>
      </w:r>
      <w:proofErr w:type="gramStart"/>
      <w:r w:rsidRPr="00B50D74">
        <w:rPr>
          <w:color w:val="000000" w:themeColor="text1"/>
        </w:rPr>
        <w:t>И</w:t>
      </w:r>
      <w:proofErr w:type="gramEnd"/>
      <w:r w:rsidRPr="00B50D74">
        <w:rPr>
          <w:color w:val="000000" w:themeColor="text1"/>
        </w:rPr>
        <w:t xml:space="preserve"> наоборот, с падением потребительского спроса, производство и спрос на дополнительные площади сокращаются. Также рынок коммерческой недвижимости связан с финансовым рынком, поскольку недвижимость рассматривается </w:t>
      </w:r>
      <w:r w:rsidR="001E2D7A">
        <w:rPr>
          <w:color w:val="000000" w:themeColor="text1"/>
        </w:rPr>
        <w:t xml:space="preserve">собственниками </w:t>
      </w:r>
      <w:r w:rsidRPr="00B50D74">
        <w:rPr>
          <w:color w:val="000000" w:themeColor="text1"/>
        </w:rPr>
        <w:t xml:space="preserve">как долгосрочная, низко рискованная и доходная инвестиция. </w:t>
      </w:r>
    </w:p>
    <w:p w:rsidR="00C0186F" w:rsidRPr="00B50D74" w:rsidRDefault="00C0186F" w:rsidP="00D03FB8">
      <w:pPr>
        <w:spacing w:line="360" w:lineRule="auto"/>
        <w:ind w:firstLine="284"/>
        <w:jc w:val="both"/>
        <w:rPr>
          <w:color w:val="000000" w:themeColor="text1"/>
        </w:rPr>
      </w:pPr>
      <w:r w:rsidRPr="00B50D74">
        <w:rPr>
          <w:color w:val="000000" w:themeColor="text1"/>
        </w:rPr>
        <w:t xml:space="preserve">Рынок коммерческой недвижимости предоставляет полную информацию о предложении недвижимости (измеряется по рекламным объявлениям), точке равновесия (измеряется по зарегистрированным </w:t>
      </w:r>
      <w:bookmarkStart w:id="0" w:name="_GoBack"/>
      <w:bookmarkEnd w:id="0"/>
      <w:r w:rsidRPr="00B50D74">
        <w:rPr>
          <w:color w:val="000000" w:themeColor="text1"/>
        </w:rPr>
        <w:t>сделкам), но отсутствует информация о спросе потенциальных покупателей и аренд</w:t>
      </w:r>
      <w:r w:rsidR="00D03FB8">
        <w:rPr>
          <w:color w:val="000000" w:themeColor="text1"/>
        </w:rPr>
        <w:t>аторов (Рубинштейн и др.</w:t>
      </w:r>
      <w:r w:rsidRPr="00B50D74">
        <w:rPr>
          <w:color w:val="000000" w:themeColor="text1"/>
        </w:rPr>
        <w:t>, 2015), потому что эти субъекты до сделки нигде не зарегистрированы, а цикл п</w:t>
      </w:r>
      <w:r w:rsidR="001E2D7A">
        <w:rPr>
          <w:color w:val="000000" w:themeColor="text1"/>
        </w:rPr>
        <w:t>ринятия решения и покупки длинный</w:t>
      </w:r>
      <w:r w:rsidRPr="00B50D74">
        <w:rPr>
          <w:color w:val="000000" w:themeColor="text1"/>
        </w:rPr>
        <w:t>. В сегменте жилой недвижимости оценка спроса осуществляется с помощью опросов населения, когда исследователи задают вопросы о жилищных условиях в домохозяйстве, желании и возможности их улучшения (</w:t>
      </w:r>
      <w:proofErr w:type="spellStart"/>
      <w:r w:rsidRPr="00B50D74">
        <w:rPr>
          <w:color w:val="000000" w:themeColor="text1"/>
        </w:rPr>
        <w:t>Wong</w:t>
      </w:r>
      <w:proofErr w:type="spellEnd"/>
      <w:r w:rsidRPr="00B50D74">
        <w:rPr>
          <w:color w:val="000000" w:themeColor="text1"/>
        </w:rPr>
        <w:t xml:space="preserve"> </w:t>
      </w:r>
      <w:proofErr w:type="spellStart"/>
      <w:r w:rsidRPr="00B50D74">
        <w:rPr>
          <w:color w:val="000000" w:themeColor="text1"/>
        </w:rPr>
        <w:t>and</w:t>
      </w:r>
      <w:proofErr w:type="spellEnd"/>
      <w:r w:rsidRPr="00B50D74">
        <w:rPr>
          <w:color w:val="000000" w:themeColor="text1"/>
        </w:rPr>
        <w:t xml:space="preserve"> </w:t>
      </w:r>
      <w:proofErr w:type="spellStart"/>
      <w:r w:rsidRPr="00B50D74">
        <w:rPr>
          <w:color w:val="000000" w:themeColor="text1"/>
        </w:rPr>
        <w:t>Hui</w:t>
      </w:r>
      <w:proofErr w:type="spellEnd"/>
      <w:r w:rsidRPr="00B50D74">
        <w:rPr>
          <w:color w:val="000000" w:themeColor="text1"/>
        </w:rPr>
        <w:t>, 2008). Однако в сегменте коммерческой недвижимости репрезентативных опросов предпринимателей относительно их спроса не проводится.</w:t>
      </w:r>
    </w:p>
    <w:p w:rsidR="00C0186F" w:rsidRPr="00B50D74" w:rsidRDefault="00C0186F" w:rsidP="00D03FB8">
      <w:pPr>
        <w:spacing w:line="360" w:lineRule="auto"/>
        <w:ind w:firstLine="284"/>
        <w:jc w:val="both"/>
        <w:rPr>
          <w:color w:val="000000" w:themeColor="text1"/>
        </w:rPr>
      </w:pPr>
      <w:r w:rsidRPr="00B50D74">
        <w:rPr>
          <w:color w:val="000000" w:themeColor="text1"/>
        </w:rPr>
        <w:t>В исследованиях коммерческой недвижимости спрос измеряется косвенными методами. Исследователи используют данные об объеме поиска (</w:t>
      </w:r>
      <w:proofErr w:type="spellStart"/>
      <w:r w:rsidRPr="00B50D74">
        <w:rPr>
          <w:color w:val="000000" w:themeColor="text1"/>
        </w:rPr>
        <w:t>Dietzel</w:t>
      </w:r>
      <w:proofErr w:type="spellEnd"/>
      <w:r w:rsidR="00B50D74" w:rsidRPr="00B50D74">
        <w:rPr>
          <w:color w:val="000000" w:themeColor="text1"/>
        </w:rPr>
        <w:t xml:space="preserve"> </w:t>
      </w:r>
      <w:proofErr w:type="spellStart"/>
      <w:r w:rsidRPr="00B50D74">
        <w:rPr>
          <w:color w:val="000000" w:themeColor="text1"/>
        </w:rPr>
        <w:t>et</w:t>
      </w:r>
      <w:proofErr w:type="spellEnd"/>
      <w:r w:rsidRPr="00B50D74">
        <w:rPr>
          <w:color w:val="000000" w:themeColor="text1"/>
        </w:rPr>
        <w:t xml:space="preserve"> </w:t>
      </w:r>
      <w:proofErr w:type="spellStart"/>
      <w:r w:rsidRPr="00B50D74">
        <w:rPr>
          <w:color w:val="000000" w:themeColor="text1"/>
        </w:rPr>
        <w:t>al</w:t>
      </w:r>
      <w:proofErr w:type="spellEnd"/>
      <w:r w:rsidRPr="00B50D74">
        <w:rPr>
          <w:color w:val="000000" w:themeColor="text1"/>
        </w:rPr>
        <w:t xml:space="preserve">., 2014), просмотры рекламных объявлений, индикаторы настроений на основе </w:t>
      </w:r>
      <w:proofErr w:type="gramStart"/>
      <w:r w:rsidRPr="00B50D74">
        <w:rPr>
          <w:color w:val="000000" w:themeColor="text1"/>
        </w:rPr>
        <w:t>бизнес-опросов</w:t>
      </w:r>
      <w:proofErr w:type="gramEnd"/>
      <w:r w:rsidRPr="00B50D74">
        <w:rPr>
          <w:color w:val="000000" w:themeColor="text1"/>
        </w:rPr>
        <w:t xml:space="preserve"> или общие опережающие экономические индикаторы (</w:t>
      </w:r>
      <w:proofErr w:type="spellStart"/>
      <w:r w:rsidRPr="00B50D74">
        <w:rPr>
          <w:color w:val="000000" w:themeColor="text1"/>
        </w:rPr>
        <w:t>Tsolacos</w:t>
      </w:r>
      <w:proofErr w:type="spellEnd"/>
      <w:r w:rsidRPr="00B50D74">
        <w:rPr>
          <w:color w:val="000000" w:themeColor="text1"/>
        </w:rPr>
        <w:t>, 2012). Однако данные поиска и просмотры рекламы искажены из-за активности конкурентов. Опросы могут быть не репрезентативными. Макроэкономические опережающие</w:t>
      </w:r>
      <w:r w:rsidR="001E2D7A">
        <w:rPr>
          <w:color w:val="000000" w:themeColor="text1"/>
        </w:rPr>
        <w:t xml:space="preserve"> индикаторы </w:t>
      </w:r>
      <w:proofErr w:type="gramStart"/>
      <w:r w:rsidR="001E2D7A">
        <w:rPr>
          <w:color w:val="000000" w:themeColor="text1"/>
        </w:rPr>
        <w:t>слишком косвенные</w:t>
      </w:r>
      <w:proofErr w:type="gramEnd"/>
      <w:r w:rsidR="001E2D7A">
        <w:rPr>
          <w:color w:val="000000" w:themeColor="text1"/>
        </w:rPr>
        <w:t>, а их</w:t>
      </w:r>
      <w:r w:rsidRPr="00B50D74">
        <w:rPr>
          <w:color w:val="000000" w:themeColor="text1"/>
        </w:rPr>
        <w:t xml:space="preserve"> публикация и оценка </w:t>
      </w:r>
      <w:r w:rsidR="001E2D7A">
        <w:rPr>
          <w:color w:val="000000" w:themeColor="text1"/>
        </w:rPr>
        <w:t>может занимать</w:t>
      </w:r>
      <w:r w:rsidRPr="00B50D74">
        <w:rPr>
          <w:color w:val="000000" w:themeColor="text1"/>
        </w:rPr>
        <w:t xml:space="preserve"> слишком много времени. Поэтому необходимо искать новые данные о спросе на коммерческую недвижимость. Из-за существующей на рынке информационной асимметрии такая информация необходима всем участникам рынка. Застройщики нуждаются в ней для строительства и дальнейшего предложения недвижимости, инвесторы - для инвестиций в наиболее привлекательную недвижимость, а арендаторы - для понимания и использования своих переговорных сил на рынке.</w:t>
      </w:r>
    </w:p>
    <w:p w:rsidR="00C0186F" w:rsidRPr="00B50D74" w:rsidRDefault="00C0186F" w:rsidP="00D03FB8">
      <w:pPr>
        <w:spacing w:line="360" w:lineRule="auto"/>
        <w:ind w:firstLine="284"/>
        <w:jc w:val="both"/>
        <w:rPr>
          <w:color w:val="000000" w:themeColor="text1"/>
        </w:rPr>
      </w:pPr>
      <w:r w:rsidRPr="00B50D74">
        <w:rPr>
          <w:color w:val="000000" w:themeColor="text1"/>
        </w:rPr>
        <w:t>Некоторые исследования сосредоточены на качественной оценке предпочтений потенциальных покупателей и арендаторов. Исследователи показали, что потенциальные арендаторы обращают внимание на стоимость, расположение и характеристики здания (</w:t>
      </w:r>
      <w:proofErr w:type="spellStart"/>
      <w:r w:rsidRPr="00B50D74">
        <w:rPr>
          <w:color w:val="000000" w:themeColor="text1"/>
        </w:rPr>
        <w:t>Adnan</w:t>
      </w:r>
      <w:proofErr w:type="spellEnd"/>
      <w:r w:rsidRPr="00B50D74">
        <w:rPr>
          <w:color w:val="000000" w:themeColor="text1"/>
        </w:rPr>
        <w:t xml:space="preserve"> </w:t>
      </w:r>
      <w:proofErr w:type="spellStart"/>
      <w:r w:rsidRPr="00B50D74">
        <w:rPr>
          <w:color w:val="000000" w:themeColor="text1"/>
        </w:rPr>
        <w:t>et</w:t>
      </w:r>
      <w:proofErr w:type="spellEnd"/>
      <w:r w:rsidRPr="00B50D74">
        <w:rPr>
          <w:color w:val="000000" w:themeColor="text1"/>
        </w:rPr>
        <w:t xml:space="preserve"> </w:t>
      </w:r>
      <w:proofErr w:type="spellStart"/>
      <w:r w:rsidRPr="00B50D74">
        <w:rPr>
          <w:color w:val="000000" w:themeColor="text1"/>
        </w:rPr>
        <w:t>al</w:t>
      </w:r>
      <w:proofErr w:type="spellEnd"/>
      <w:r w:rsidRPr="00B50D74">
        <w:rPr>
          <w:color w:val="000000" w:themeColor="text1"/>
        </w:rPr>
        <w:t>., 2015), а потенциальные покупатели - на цену, расположение и площадь недвижимости (Каткова, 2020).</w:t>
      </w:r>
    </w:p>
    <w:p w:rsidR="00C0186F" w:rsidRPr="00B50D74" w:rsidRDefault="00C0186F" w:rsidP="00D03FB8">
      <w:pPr>
        <w:spacing w:line="360" w:lineRule="auto"/>
        <w:ind w:firstLine="284"/>
        <w:jc w:val="both"/>
        <w:rPr>
          <w:color w:val="000000" w:themeColor="text1"/>
        </w:rPr>
      </w:pPr>
      <w:r w:rsidRPr="00B50D74">
        <w:rPr>
          <w:color w:val="000000" w:themeColor="text1"/>
        </w:rPr>
        <w:lastRenderedPageBreak/>
        <w:t xml:space="preserve">Поскольку потребительские рынки значительно трансформировались в период COVID-19, возникла гипотеза о значительных изменениях и на рынке недвижимости. Данная гипотеза </w:t>
      </w:r>
      <w:r w:rsidR="00AA6DCE" w:rsidRPr="00B50D74">
        <w:rPr>
          <w:color w:val="000000" w:themeColor="text1"/>
        </w:rPr>
        <w:t>проверяется в исследовании на примере Московского региона</w:t>
      </w:r>
      <w:r w:rsidRPr="00B50D74">
        <w:rPr>
          <w:color w:val="000000" w:themeColor="text1"/>
        </w:rPr>
        <w:t xml:space="preserve">. </w:t>
      </w:r>
    </w:p>
    <w:p w:rsidR="00AA6DCE" w:rsidRPr="00B50D74" w:rsidRDefault="00AA6DCE" w:rsidP="00D03FB8">
      <w:pPr>
        <w:spacing w:line="360" w:lineRule="auto"/>
        <w:ind w:firstLine="284"/>
        <w:jc w:val="both"/>
        <w:rPr>
          <w:color w:val="000000" w:themeColor="text1"/>
        </w:rPr>
      </w:pPr>
      <w:r w:rsidRPr="00B50D74">
        <w:rPr>
          <w:color w:val="000000" w:themeColor="text1"/>
        </w:rPr>
        <w:t xml:space="preserve">Для целей исследования </w:t>
      </w:r>
      <w:r w:rsidR="001E2D7A">
        <w:rPr>
          <w:color w:val="000000" w:themeColor="text1"/>
        </w:rPr>
        <w:t>была собрана база данных из 2000 запросов</w:t>
      </w:r>
      <w:r w:rsidRPr="00B50D74">
        <w:rPr>
          <w:color w:val="000000" w:themeColor="text1"/>
        </w:rPr>
        <w:t xml:space="preserve"> на покупку и ар</w:t>
      </w:r>
      <w:r w:rsidR="001E2D7A">
        <w:rPr>
          <w:color w:val="000000" w:themeColor="text1"/>
        </w:rPr>
        <w:t>енду коммерческой недвижимости</w:t>
      </w:r>
      <w:proofErr w:type="gramStart"/>
      <w:r w:rsidR="001E2D7A">
        <w:rPr>
          <w:color w:val="000000" w:themeColor="text1"/>
        </w:rPr>
        <w:t>.</w:t>
      </w:r>
      <w:proofErr w:type="gramEnd"/>
      <w:r w:rsidR="001E2D7A">
        <w:rPr>
          <w:color w:val="000000" w:themeColor="text1"/>
        </w:rPr>
        <w:t xml:space="preserve"> Данные собраны в две волны: </w:t>
      </w:r>
      <w:r w:rsidRPr="00B50D74">
        <w:rPr>
          <w:color w:val="000000" w:themeColor="text1"/>
        </w:rPr>
        <w:t xml:space="preserve">с августа 2018 по март 2019 года (до COVID-19) и с августа </w:t>
      </w:r>
      <w:r w:rsidR="001E2D7A">
        <w:rPr>
          <w:color w:val="000000" w:themeColor="text1"/>
        </w:rPr>
        <w:t>2020 по март 2021</w:t>
      </w:r>
      <w:r w:rsidRPr="00B50D74">
        <w:rPr>
          <w:color w:val="000000" w:themeColor="text1"/>
        </w:rPr>
        <w:t xml:space="preserve"> года (после отмены в Москве и Московской области ограничений, с</w:t>
      </w:r>
      <w:r w:rsidR="001E2D7A">
        <w:rPr>
          <w:color w:val="000000" w:themeColor="text1"/>
        </w:rPr>
        <w:t>вязанных с COVID-19). Все запросы даны потенциальными покупателями и арендаторами и</w:t>
      </w:r>
      <w:r w:rsidRPr="00B50D74">
        <w:rPr>
          <w:color w:val="000000" w:themeColor="text1"/>
        </w:rPr>
        <w:t xml:space="preserve"> содержат информацию о желаемом расположении помещения, его т</w:t>
      </w:r>
      <w:r w:rsidR="001E2D7A">
        <w:rPr>
          <w:color w:val="000000" w:themeColor="text1"/>
        </w:rPr>
        <w:t>ипе, площади и цене</w:t>
      </w:r>
      <w:r w:rsidRPr="00B50D74">
        <w:rPr>
          <w:color w:val="000000" w:themeColor="text1"/>
        </w:rPr>
        <w:t>.</w:t>
      </w:r>
    </w:p>
    <w:p w:rsidR="00AA6DCE" w:rsidRPr="00B50D74" w:rsidRDefault="00AA6DCE" w:rsidP="00D03FB8">
      <w:pPr>
        <w:spacing w:line="360" w:lineRule="auto"/>
        <w:ind w:firstLine="284"/>
        <w:jc w:val="both"/>
        <w:rPr>
          <w:color w:val="000000" w:themeColor="text1"/>
        </w:rPr>
      </w:pPr>
      <w:r w:rsidRPr="00B50D74">
        <w:rPr>
          <w:color w:val="000000" w:themeColor="text1"/>
        </w:rPr>
        <w:t xml:space="preserve">Все исходные данные были проанализированы на предмет достоверности и надежности, неполные и неверные наблюдения были исключены, а затем сравнивались предпочтения потенциальных арендаторов и покупателей недвижимости до и после COVID-19. </w:t>
      </w:r>
    </w:p>
    <w:p w:rsidR="00A7223B" w:rsidRDefault="00143368" w:rsidP="00D03FB8">
      <w:pPr>
        <w:spacing w:line="360" w:lineRule="auto"/>
        <w:ind w:firstLine="284"/>
        <w:jc w:val="both"/>
        <w:rPr>
          <w:color w:val="000000" w:themeColor="text1"/>
        </w:rPr>
      </w:pPr>
      <w:r w:rsidRPr="00143368">
        <w:rPr>
          <w:color w:val="000000" w:themeColor="text1"/>
        </w:rPr>
        <w:t>На основании</w:t>
      </w:r>
      <w:r w:rsidR="00647F52" w:rsidRPr="00143368">
        <w:rPr>
          <w:color w:val="000000" w:themeColor="text1"/>
        </w:rPr>
        <w:t xml:space="preserve"> анализа временных рядов и </w:t>
      </w:r>
      <w:r w:rsidR="00647F52" w:rsidRPr="00143368">
        <w:rPr>
          <w:color w:val="000000" w:themeColor="text1"/>
          <w:lang w:val="en-US"/>
        </w:rPr>
        <w:t>U</w:t>
      </w:r>
      <w:r w:rsidR="00647F52" w:rsidRPr="00143368">
        <w:rPr>
          <w:color w:val="000000" w:themeColor="text1"/>
        </w:rPr>
        <w:t xml:space="preserve">-критерия Манна-Уитни </w:t>
      </w:r>
      <w:r w:rsidRPr="00143368">
        <w:rPr>
          <w:color w:val="000000" w:themeColor="text1"/>
        </w:rPr>
        <w:t xml:space="preserve">была </w:t>
      </w:r>
      <w:r>
        <w:rPr>
          <w:color w:val="000000" w:themeColor="text1"/>
        </w:rPr>
        <w:t>исследована</w:t>
      </w:r>
      <w:r w:rsidR="001E2D7A">
        <w:rPr>
          <w:color w:val="000000" w:themeColor="text1"/>
        </w:rPr>
        <w:t xml:space="preserve"> трансформация</w:t>
      </w:r>
      <w:r w:rsidR="00DA731C" w:rsidRPr="00B50D74">
        <w:rPr>
          <w:color w:val="000000" w:themeColor="text1"/>
        </w:rPr>
        <w:t xml:space="preserve"> спроса </w:t>
      </w:r>
      <w:r w:rsidR="00A7223B" w:rsidRPr="00B50D74">
        <w:rPr>
          <w:color w:val="000000" w:themeColor="text1"/>
        </w:rPr>
        <w:t xml:space="preserve">на коммерческую недвижимость </w:t>
      </w:r>
      <w:r w:rsidR="00DA731C" w:rsidRPr="00B50D74">
        <w:rPr>
          <w:color w:val="000000" w:themeColor="text1"/>
        </w:rPr>
        <w:t>в Московском</w:t>
      </w:r>
      <w:r w:rsidR="00A7223B" w:rsidRPr="00B50D74">
        <w:rPr>
          <w:color w:val="000000" w:themeColor="text1"/>
        </w:rPr>
        <w:t xml:space="preserve"> регион</w:t>
      </w:r>
      <w:r w:rsidR="00DA731C" w:rsidRPr="00B50D74">
        <w:rPr>
          <w:color w:val="000000" w:themeColor="text1"/>
        </w:rPr>
        <w:t>е</w:t>
      </w:r>
      <w:r w:rsidR="00A7223B" w:rsidRPr="00B50D74">
        <w:rPr>
          <w:color w:val="000000" w:themeColor="text1"/>
        </w:rPr>
        <w:t xml:space="preserve"> до и после COVID-19. Этот спрос существенно изменился: </w:t>
      </w:r>
      <w:r>
        <w:rPr>
          <w:color w:val="000000" w:themeColor="text1"/>
        </w:rPr>
        <w:t xml:space="preserve">значимо </w:t>
      </w:r>
      <w:r w:rsidR="00A7223B" w:rsidRPr="00B50D74">
        <w:rPr>
          <w:color w:val="000000" w:themeColor="text1"/>
        </w:rPr>
        <w:t xml:space="preserve">выросли </w:t>
      </w:r>
      <w:r w:rsidR="00EF6D33">
        <w:rPr>
          <w:color w:val="000000" w:themeColor="text1"/>
        </w:rPr>
        <w:t>площади и цены</w:t>
      </w:r>
      <w:r>
        <w:rPr>
          <w:color w:val="000000" w:themeColor="text1"/>
        </w:rPr>
        <w:t xml:space="preserve"> коммерческой </w:t>
      </w:r>
      <w:proofErr w:type="gramStart"/>
      <w:r>
        <w:rPr>
          <w:color w:val="000000" w:themeColor="text1"/>
        </w:rPr>
        <w:t>недвижимости</w:t>
      </w:r>
      <w:proofErr w:type="gramEnd"/>
      <w:r>
        <w:rPr>
          <w:color w:val="000000" w:themeColor="text1"/>
        </w:rPr>
        <w:t xml:space="preserve"> как в сегменте аренды, так и в сегменте продажи</w:t>
      </w:r>
      <w:r w:rsidR="00DA731C" w:rsidRPr="00B50D74">
        <w:rPr>
          <w:color w:val="000000" w:themeColor="text1"/>
        </w:rPr>
        <w:t>, п</w:t>
      </w:r>
      <w:r>
        <w:rPr>
          <w:color w:val="000000" w:themeColor="text1"/>
        </w:rPr>
        <w:t>олностью изменились требования</w:t>
      </w:r>
      <w:r w:rsidR="00DA731C" w:rsidRPr="00B50D74">
        <w:rPr>
          <w:color w:val="000000" w:themeColor="text1"/>
        </w:rPr>
        <w:t xml:space="preserve"> арендаторов</w:t>
      </w:r>
      <w:r>
        <w:rPr>
          <w:color w:val="000000" w:themeColor="text1"/>
        </w:rPr>
        <w:t xml:space="preserve"> к расположению и назначению помещений</w:t>
      </w:r>
      <w:r w:rsidR="00DA731C" w:rsidRPr="00B50D74">
        <w:rPr>
          <w:color w:val="000000" w:themeColor="text1"/>
        </w:rPr>
        <w:t>. Выдвинутая гипотеза была подтверждена, цифровая трансформация, произошедшая в 2020 году, полностью изменила и рынок</w:t>
      </w:r>
      <w:r w:rsidR="001E2D7A">
        <w:rPr>
          <w:color w:val="000000" w:themeColor="text1"/>
        </w:rPr>
        <w:t xml:space="preserve"> коммерческой</w:t>
      </w:r>
      <w:r w:rsidR="00DA731C" w:rsidRPr="00B50D74">
        <w:rPr>
          <w:color w:val="000000" w:themeColor="text1"/>
        </w:rPr>
        <w:t xml:space="preserve"> недвижимости. </w:t>
      </w:r>
    </w:p>
    <w:p w:rsidR="005C0395" w:rsidRDefault="00EF6D33" w:rsidP="00D03FB8">
      <w:pPr>
        <w:spacing w:line="360" w:lineRule="auto"/>
        <w:ind w:firstLine="284"/>
        <w:jc w:val="both"/>
        <w:rPr>
          <w:color w:val="000000" w:themeColor="text1"/>
        </w:rPr>
      </w:pPr>
      <w:r>
        <w:rPr>
          <w:color w:val="000000" w:themeColor="text1"/>
        </w:rPr>
        <w:t>Полученные результаты соответствуют предшествующим исследованиям, посвященным анализу спроса и предпочтений на рынке коммерческой недвижимости (</w:t>
      </w:r>
      <w:proofErr w:type="spellStart"/>
      <w:r>
        <w:rPr>
          <w:color w:val="000000" w:themeColor="text1"/>
        </w:rPr>
        <w:t>Adnan</w:t>
      </w:r>
      <w:proofErr w:type="spellEnd"/>
      <w:r>
        <w:rPr>
          <w:color w:val="000000" w:themeColor="text1"/>
        </w:rPr>
        <w:t xml:space="preserve"> </w:t>
      </w:r>
      <w:proofErr w:type="spellStart"/>
      <w:r>
        <w:rPr>
          <w:color w:val="000000" w:themeColor="text1"/>
        </w:rPr>
        <w:t>e</w:t>
      </w:r>
      <w:r w:rsidR="005C0395">
        <w:rPr>
          <w:color w:val="000000" w:themeColor="text1"/>
        </w:rPr>
        <w:t>t</w:t>
      </w:r>
      <w:proofErr w:type="spellEnd"/>
      <w:r w:rsidR="005C0395">
        <w:rPr>
          <w:color w:val="000000" w:themeColor="text1"/>
        </w:rPr>
        <w:t xml:space="preserve"> </w:t>
      </w:r>
      <w:proofErr w:type="spellStart"/>
      <w:r w:rsidR="005C0395">
        <w:rPr>
          <w:color w:val="000000" w:themeColor="text1"/>
        </w:rPr>
        <w:t>al</w:t>
      </w:r>
      <w:proofErr w:type="spellEnd"/>
      <w:r w:rsidR="005C0395">
        <w:rPr>
          <w:color w:val="000000" w:themeColor="text1"/>
        </w:rPr>
        <w:t xml:space="preserve">., 2015, Каткова, 2020), и подтверждают тот факт, </w:t>
      </w:r>
      <w:r>
        <w:rPr>
          <w:color w:val="000000" w:themeColor="text1"/>
        </w:rPr>
        <w:t xml:space="preserve">что рынок коммерческой недвижимости </w:t>
      </w:r>
      <w:r w:rsidR="005C0395">
        <w:rPr>
          <w:color w:val="000000" w:themeColor="text1"/>
        </w:rPr>
        <w:t>подвержен влиянию множества экзогенных факторов,</w:t>
      </w:r>
      <w:r w:rsidR="005C0395" w:rsidRPr="005C0395">
        <w:t xml:space="preserve"> </w:t>
      </w:r>
      <w:r w:rsidR="005C0395" w:rsidRPr="005C0395">
        <w:rPr>
          <w:color w:val="000000" w:themeColor="text1"/>
        </w:rPr>
        <w:t>лишь часть из которых представлена в работе.</w:t>
      </w:r>
      <w:r w:rsidR="005C0395">
        <w:rPr>
          <w:color w:val="000000" w:themeColor="text1"/>
        </w:rPr>
        <w:t xml:space="preserve"> </w:t>
      </w:r>
    </w:p>
    <w:p w:rsidR="00A7223B" w:rsidRPr="00B50D74" w:rsidRDefault="005C0395" w:rsidP="00D03FB8">
      <w:pPr>
        <w:spacing w:line="360" w:lineRule="auto"/>
        <w:ind w:firstLine="284"/>
        <w:jc w:val="both"/>
        <w:rPr>
          <w:color w:val="000000" w:themeColor="text1"/>
        </w:rPr>
      </w:pPr>
      <w:r>
        <w:rPr>
          <w:color w:val="000000" w:themeColor="text1"/>
        </w:rPr>
        <w:t>Найденные показатели</w:t>
      </w:r>
      <w:r w:rsidR="00A7223B" w:rsidRPr="00B50D74">
        <w:rPr>
          <w:color w:val="000000" w:themeColor="text1"/>
        </w:rPr>
        <w:t xml:space="preserve"> чрезвычайно важны для владельцев, потому что они могут помочь им достичь лучших финансовых результатов за счет увеличения ставок или сокращения времени простоя. Если заранее знать потребности клиентов, это помогает их соответствующим образом удовлетворить, а удовлетворенность клиентов влияет на их готовность платить и финансовую отдачу от собственности (</w:t>
      </w:r>
      <w:proofErr w:type="spellStart"/>
      <w:r w:rsidR="00A7223B" w:rsidRPr="00B50D74">
        <w:rPr>
          <w:color w:val="000000" w:themeColor="text1"/>
        </w:rPr>
        <w:t>Sanderson</w:t>
      </w:r>
      <w:proofErr w:type="spellEnd"/>
      <w:r w:rsidR="00A7223B" w:rsidRPr="00B50D74">
        <w:rPr>
          <w:color w:val="000000" w:themeColor="text1"/>
        </w:rPr>
        <w:t xml:space="preserve"> </w:t>
      </w:r>
      <w:proofErr w:type="spellStart"/>
      <w:r w:rsidR="00A7223B" w:rsidRPr="00B50D74">
        <w:rPr>
          <w:color w:val="000000" w:themeColor="text1"/>
        </w:rPr>
        <w:t>and</w:t>
      </w:r>
      <w:proofErr w:type="spellEnd"/>
      <w:r w:rsidR="00A7223B" w:rsidRPr="00B50D74">
        <w:rPr>
          <w:color w:val="000000" w:themeColor="text1"/>
        </w:rPr>
        <w:t xml:space="preserve"> </w:t>
      </w:r>
      <w:proofErr w:type="spellStart"/>
      <w:r w:rsidR="00A7223B" w:rsidRPr="00B50D74">
        <w:rPr>
          <w:color w:val="000000" w:themeColor="text1"/>
        </w:rPr>
        <w:t>Devaney</w:t>
      </w:r>
      <w:proofErr w:type="spellEnd"/>
      <w:r w:rsidR="00A7223B" w:rsidRPr="00B50D74">
        <w:rPr>
          <w:color w:val="000000" w:themeColor="text1"/>
        </w:rPr>
        <w:t>, 2017).</w:t>
      </w:r>
    </w:p>
    <w:p w:rsidR="00A7223B" w:rsidRDefault="00A7223B" w:rsidP="00D03FB8">
      <w:pPr>
        <w:spacing w:line="360" w:lineRule="auto"/>
        <w:ind w:firstLine="284"/>
        <w:jc w:val="both"/>
        <w:rPr>
          <w:color w:val="000000" w:themeColor="text1"/>
        </w:rPr>
      </w:pPr>
      <w:r w:rsidRPr="00B50D74">
        <w:rPr>
          <w:color w:val="000000" w:themeColor="text1"/>
        </w:rPr>
        <w:t>Результаты могут помочь застройщикам в поиске новых локаций и планировочных решениях коммерческой недвижимости, помочь инвесторам выбрать наиболее привлекательную недвижимость и помочь потенциальным арендаторам и покупателям в анализе текущей рыночной ситуации. Предоставленная информация может помочь избежать существующей информационной асимметрии на рынке (Гусев, 2006).</w:t>
      </w:r>
    </w:p>
    <w:p w:rsidR="00D03FB8" w:rsidRDefault="00D03FB8" w:rsidP="00D03FB8">
      <w:pPr>
        <w:spacing w:line="360" w:lineRule="auto"/>
        <w:ind w:firstLine="284"/>
        <w:jc w:val="both"/>
        <w:rPr>
          <w:color w:val="000000" w:themeColor="text1"/>
        </w:rPr>
      </w:pPr>
    </w:p>
    <w:p w:rsidR="00DA731C" w:rsidRPr="00D03FB8" w:rsidRDefault="00D03FB8" w:rsidP="00D03FB8">
      <w:pPr>
        <w:spacing w:line="360" w:lineRule="auto"/>
        <w:ind w:firstLine="284"/>
        <w:jc w:val="both"/>
        <w:rPr>
          <w:color w:val="000000" w:themeColor="text1"/>
        </w:rPr>
      </w:pPr>
      <w:r>
        <w:rPr>
          <w:color w:val="000000" w:themeColor="text1"/>
        </w:rPr>
        <w:t>Литература</w:t>
      </w:r>
    </w:p>
    <w:p w:rsidR="00DA731C" w:rsidRPr="00B50D74" w:rsidRDefault="00DA731C" w:rsidP="00D03FB8">
      <w:pPr>
        <w:pStyle w:val="a5"/>
        <w:numPr>
          <w:ilvl w:val="0"/>
          <w:numId w:val="1"/>
        </w:numPr>
        <w:spacing w:line="360" w:lineRule="auto"/>
        <w:contextualSpacing/>
        <w:jc w:val="both"/>
        <w:rPr>
          <w:color w:val="000000" w:themeColor="text1"/>
          <w:lang w:val="en-US"/>
        </w:rPr>
      </w:pPr>
      <w:r w:rsidRPr="00B50D74">
        <w:rPr>
          <w:color w:val="000000" w:themeColor="text1"/>
          <w:lang w:val="en-US"/>
        </w:rPr>
        <w:lastRenderedPageBreak/>
        <w:t xml:space="preserve">Adnan, Y.M., </w:t>
      </w:r>
      <w:proofErr w:type="spellStart"/>
      <w:r w:rsidRPr="00B50D74">
        <w:rPr>
          <w:color w:val="000000" w:themeColor="text1"/>
          <w:lang w:val="en-US"/>
        </w:rPr>
        <w:t>Daud</w:t>
      </w:r>
      <w:proofErr w:type="spellEnd"/>
      <w:r w:rsidRPr="00B50D74">
        <w:rPr>
          <w:color w:val="000000" w:themeColor="text1"/>
          <w:lang w:val="en-US"/>
        </w:rPr>
        <w:t xml:space="preserve">, M.N., Mohamed </w:t>
      </w:r>
      <w:proofErr w:type="spellStart"/>
      <w:r w:rsidRPr="00B50D74">
        <w:rPr>
          <w:color w:val="000000" w:themeColor="text1"/>
          <w:lang w:val="en-US"/>
        </w:rPr>
        <w:t>Razali</w:t>
      </w:r>
      <w:proofErr w:type="spellEnd"/>
      <w:r w:rsidRPr="00B50D74">
        <w:rPr>
          <w:color w:val="000000" w:themeColor="text1"/>
          <w:lang w:val="en-US"/>
        </w:rPr>
        <w:t>, M.N. 2015. A multi-criteria framework for office tenants' preferences at office buildings.</w:t>
      </w:r>
      <w:r w:rsidR="00B50D74" w:rsidRPr="00B50D74">
        <w:rPr>
          <w:color w:val="000000" w:themeColor="text1"/>
          <w:lang w:val="en-US"/>
        </w:rPr>
        <w:t xml:space="preserve"> </w:t>
      </w:r>
      <w:r w:rsidRPr="00B50D74">
        <w:rPr>
          <w:i/>
          <w:color w:val="000000" w:themeColor="text1"/>
          <w:lang w:val="en-US"/>
        </w:rPr>
        <w:t>International Journal of Strategic Property Management</w:t>
      </w:r>
      <w:r w:rsidRPr="00B50D74">
        <w:rPr>
          <w:color w:val="000000" w:themeColor="text1"/>
          <w:lang w:val="en-US"/>
        </w:rPr>
        <w:t>, 19 (3), 271-282. DOI: 10.3846/1648715X.2015.1052586</w:t>
      </w:r>
    </w:p>
    <w:p w:rsidR="00DA731C" w:rsidRPr="00B50D74" w:rsidRDefault="00DA731C" w:rsidP="00D03FB8">
      <w:pPr>
        <w:pStyle w:val="a5"/>
        <w:numPr>
          <w:ilvl w:val="0"/>
          <w:numId w:val="1"/>
        </w:numPr>
        <w:spacing w:line="360" w:lineRule="auto"/>
        <w:contextualSpacing/>
        <w:jc w:val="both"/>
        <w:rPr>
          <w:color w:val="000000" w:themeColor="text1"/>
          <w:lang w:val="en-US"/>
        </w:rPr>
      </w:pPr>
      <w:proofErr w:type="spellStart"/>
      <w:r w:rsidRPr="00B50D74">
        <w:rPr>
          <w:color w:val="000000" w:themeColor="text1"/>
          <w:lang w:val="en-US"/>
        </w:rPr>
        <w:t>Dietzel</w:t>
      </w:r>
      <w:proofErr w:type="spellEnd"/>
      <w:r w:rsidRPr="00B50D74">
        <w:rPr>
          <w:color w:val="000000" w:themeColor="text1"/>
          <w:lang w:val="en-US"/>
        </w:rPr>
        <w:t>, M.</w:t>
      </w:r>
      <w:r w:rsidRPr="00B50D74">
        <w:rPr>
          <w:color w:val="000000" w:themeColor="text1"/>
        </w:rPr>
        <w:t>А</w:t>
      </w:r>
      <w:r w:rsidRPr="00B50D74">
        <w:rPr>
          <w:color w:val="000000" w:themeColor="text1"/>
          <w:lang w:val="en-US"/>
        </w:rPr>
        <w:t xml:space="preserve">., Braun, N., </w:t>
      </w:r>
      <w:proofErr w:type="spellStart"/>
      <w:r w:rsidRPr="00B50D74">
        <w:rPr>
          <w:color w:val="000000" w:themeColor="text1"/>
          <w:lang w:val="en-US"/>
        </w:rPr>
        <w:t>Schäfers</w:t>
      </w:r>
      <w:proofErr w:type="spellEnd"/>
      <w:r w:rsidRPr="00B50D74">
        <w:rPr>
          <w:color w:val="000000" w:themeColor="text1"/>
          <w:lang w:val="en-US"/>
        </w:rPr>
        <w:t>, W. 2014. Sentiment-based commercial real estate forecasting with Google search volume data.</w:t>
      </w:r>
      <w:r w:rsidR="00B50D74" w:rsidRPr="00B50D74">
        <w:rPr>
          <w:color w:val="000000" w:themeColor="text1"/>
          <w:lang w:val="en-US"/>
        </w:rPr>
        <w:t xml:space="preserve"> </w:t>
      </w:r>
      <w:r w:rsidRPr="00B50D74">
        <w:rPr>
          <w:i/>
          <w:color w:val="000000" w:themeColor="text1"/>
          <w:lang w:val="en-US"/>
        </w:rPr>
        <w:t>Journal of Property Investment &amp; Finance</w:t>
      </w:r>
      <w:r w:rsidRPr="00B50D74">
        <w:rPr>
          <w:color w:val="000000" w:themeColor="text1"/>
          <w:lang w:val="en-US"/>
        </w:rPr>
        <w:t>, 32 (6), 540-569.</w:t>
      </w:r>
      <w:r w:rsidR="00B50D74" w:rsidRPr="00B50D74">
        <w:rPr>
          <w:color w:val="000000" w:themeColor="text1"/>
        </w:rPr>
        <w:t xml:space="preserve"> </w:t>
      </w:r>
      <w:r w:rsidRPr="00B50D74">
        <w:rPr>
          <w:color w:val="000000" w:themeColor="text1"/>
          <w:lang w:val="en-US"/>
        </w:rPr>
        <w:t>DOI: 10.1108/JPIF-01-2014-0004</w:t>
      </w:r>
    </w:p>
    <w:p w:rsidR="00DA731C" w:rsidRPr="00B50D74" w:rsidRDefault="00DA731C" w:rsidP="00D03FB8">
      <w:pPr>
        <w:pStyle w:val="a5"/>
        <w:numPr>
          <w:ilvl w:val="0"/>
          <w:numId w:val="1"/>
        </w:numPr>
        <w:spacing w:line="360" w:lineRule="auto"/>
        <w:contextualSpacing/>
        <w:jc w:val="both"/>
        <w:rPr>
          <w:color w:val="000000" w:themeColor="text1"/>
          <w:lang w:val="en-US"/>
        </w:rPr>
      </w:pPr>
      <w:r w:rsidRPr="00B50D74">
        <w:rPr>
          <w:color w:val="000000" w:themeColor="text1"/>
          <w:lang w:val="en-US"/>
        </w:rPr>
        <w:t>Sanderson, D.C., Devaney, S. 2017. Occupier satisfaction and its impact on investment returns from UK commercial real estate.</w:t>
      </w:r>
      <w:r w:rsidR="00B50D74" w:rsidRPr="00B50D74">
        <w:rPr>
          <w:color w:val="000000" w:themeColor="text1"/>
          <w:lang w:val="en-US"/>
        </w:rPr>
        <w:t xml:space="preserve"> </w:t>
      </w:r>
      <w:r w:rsidRPr="00B50D74">
        <w:rPr>
          <w:i/>
          <w:color w:val="000000" w:themeColor="text1"/>
          <w:lang w:val="en-US"/>
        </w:rPr>
        <w:t>Journal of Property Investment &amp; Finance</w:t>
      </w:r>
      <w:r w:rsidRPr="00B50D74">
        <w:rPr>
          <w:color w:val="000000" w:themeColor="text1"/>
          <w:lang w:val="en-US"/>
        </w:rPr>
        <w:t>, 35 (2), 135-159. DOI: 10.1108/JPIF-10-2016-0077</w:t>
      </w:r>
    </w:p>
    <w:p w:rsidR="00DA731C" w:rsidRPr="00B50D74" w:rsidRDefault="00DA731C" w:rsidP="00D03FB8">
      <w:pPr>
        <w:pStyle w:val="a5"/>
        <w:numPr>
          <w:ilvl w:val="0"/>
          <w:numId w:val="1"/>
        </w:numPr>
        <w:spacing w:line="360" w:lineRule="auto"/>
        <w:contextualSpacing/>
        <w:jc w:val="both"/>
        <w:rPr>
          <w:color w:val="000000" w:themeColor="text1"/>
          <w:lang w:val="en-US"/>
        </w:rPr>
      </w:pPr>
      <w:proofErr w:type="spellStart"/>
      <w:r w:rsidRPr="00B50D74">
        <w:rPr>
          <w:color w:val="000000" w:themeColor="text1"/>
          <w:lang w:val="en-US"/>
        </w:rPr>
        <w:t>Tsolacos</w:t>
      </w:r>
      <w:proofErr w:type="spellEnd"/>
      <w:r w:rsidRPr="00B50D74">
        <w:rPr>
          <w:color w:val="000000" w:themeColor="text1"/>
          <w:lang w:val="en-US"/>
        </w:rPr>
        <w:t>, S. 2012. The role of sentiment indicators for real estate market forecasting.</w:t>
      </w:r>
      <w:r w:rsidR="00B50D74" w:rsidRPr="00B50D74">
        <w:rPr>
          <w:color w:val="000000" w:themeColor="text1"/>
          <w:lang w:val="en-US"/>
        </w:rPr>
        <w:t xml:space="preserve"> </w:t>
      </w:r>
      <w:r w:rsidRPr="00B50D74">
        <w:rPr>
          <w:i/>
          <w:color w:val="000000" w:themeColor="text1"/>
          <w:lang w:val="en-US"/>
        </w:rPr>
        <w:t>Journal of European Real Estate Research</w:t>
      </w:r>
      <w:r w:rsidRPr="00B50D74">
        <w:rPr>
          <w:color w:val="000000" w:themeColor="text1"/>
          <w:lang w:val="en-US"/>
        </w:rPr>
        <w:t>, 5 (2), 109-120. DOI: 10.1108/17539261211250690</w:t>
      </w:r>
    </w:p>
    <w:p w:rsidR="00DA731C" w:rsidRPr="00D03FB8" w:rsidRDefault="00DA731C" w:rsidP="00D03FB8">
      <w:pPr>
        <w:pStyle w:val="a5"/>
        <w:numPr>
          <w:ilvl w:val="0"/>
          <w:numId w:val="1"/>
        </w:numPr>
        <w:spacing w:line="360" w:lineRule="auto"/>
        <w:contextualSpacing/>
        <w:jc w:val="both"/>
        <w:rPr>
          <w:color w:val="000000" w:themeColor="text1"/>
          <w:lang w:val="en-US"/>
        </w:rPr>
      </w:pPr>
      <w:r w:rsidRPr="00B50D74">
        <w:rPr>
          <w:color w:val="000000" w:themeColor="text1"/>
          <w:lang w:val="en-US"/>
        </w:rPr>
        <w:t>Wong, J., Hui, E. 2008. The myth of property prices: on the psychology of sellers and buyers.</w:t>
      </w:r>
      <w:r w:rsidR="00B50D74" w:rsidRPr="00B50D74">
        <w:rPr>
          <w:color w:val="000000" w:themeColor="text1"/>
          <w:lang w:val="en-US"/>
        </w:rPr>
        <w:t xml:space="preserve"> </w:t>
      </w:r>
      <w:r w:rsidRPr="00B50D74">
        <w:rPr>
          <w:i/>
          <w:color w:val="000000" w:themeColor="text1"/>
          <w:lang w:val="en-US"/>
        </w:rPr>
        <w:t>Property Management</w:t>
      </w:r>
      <w:r w:rsidRPr="00B50D74">
        <w:rPr>
          <w:color w:val="000000" w:themeColor="text1"/>
          <w:lang w:val="en-US"/>
        </w:rPr>
        <w:t>, 26 (3), 171-190. DOI: 10.1108/02637470810879224</w:t>
      </w:r>
    </w:p>
    <w:p w:rsidR="00D03FB8" w:rsidRPr="00B50D74" w:rsidRDefault="00D03FB8" w:rsidP="00D03FB8">
      <w:pPr>
        <w:pStyle w:val="a5"/>
        <w:numPr>
          <w:ilvl w:val="0"/>
          <w:numId w:val="1"/>
        </w:numPr>
        <w:spacing w:line="360" w:lineRule="auto"/>
        <w:contextualSpacing/>
        <w:jc w:val="both"/>
        <w:rPr>
          <w:color w:val="000000" w:themeColor="text1"/>
        </w:rPr>
      </w:pPr>
      <w:r w:rsidRPr="00B50D74">
        <w:rPr>
          <w:color w:val="000000" w:themeColor="text1"/>
        </w:rPr>
        <w:t>Гусев М.Ю. Некоторые аспекты формирования инвестиционного портфеля недвижимости. // Журнал «Сибирская Финансовая Школа». 2006. №4. С. 14-21.</w:t>
      </w:r>
    </w:p>
    <w:p w:rsidR="00D03FB8" w:rsidRPr="00B50D74" w:rsidRDefault="00D03FB8" w:rsidP="00D03FB8">
      <w:pPr>
        <w:pStyle w:val="a5"/>
        <w:numPr>
          <w:ilvl w:val="0"/>
          <w:numId w:val="1"/>
        </w:numPr>
        <w:spacing w:line="360" w:lineRule="auto"/>
        <w:contextualSpacing/>
        <w:jc w:val="both"/>
        <w:rPr>
          <w:color w:val="000000" w:themeColor="text1"/>
          <w:lang w:val="en-US"/>
        </w:rPr>
      </w:pPr>
      <w:r w:rsidRPr="00B50D74">
        <w:rPr>
          <w:color w:val="000000" w:themeColor="text1"/>
        </w:rPr>
        <w:t xml:space="preserve">Каткова Я.И. Анализ спроса на рынке коммерческой недвижимости Московского региона. // Экономическая наука современной России. </w:t>
      </w:r>
      <w:r w:rsidRPr="00B50D74">
        <w:rPr>
          <w:color w:val="000000" w:themeColor="text1"/>
          <w:lang w:val="en-US"/>
        </w:rPr>
        <w:t xml:space="preserve">2020. №2. </w:t>
      </w:r>
      <w:r w:rsidRPr="00B50D74">
        <w:rPr>
          <w:color w:val="000000" w:themeColor="text1"/>
        </w:rPr>
        <w:t>С</w:t>
      </w:r>
      <w:r w:rsidRPr="00B50D74">
        <w:rPr>
          <w:color w:val="000000" w:themeColor="text1"/>
          <w:lang w:val="en-US"/>
        </w:rPr>
        <w:t>. 95-101. DOI: 10.33293/1609-1442-2020-2(89)-95-101</w:t>
      </w:r>
    </w:p>
    <w:p w:rsidR="00D03FB8" w:rsidRPr="00B50D74" w:rsidRDefault="00D03FB8" w:rsidP="00D03FB8">
      <w:pPr>
        <w:pStyle w:val="a5"/>
        <w:numPr>
          <w:ilvl w:val="0"/>
          <w:numId w:val="1"/>
        </w:numPr>
        <w:spacing w:line="360" w:lineRule="auto"/>
        <w:contextualSpacing/>
        <w:jc w:val="both"/>
        <w:rPr>
          <w:color w:val="000000" w:themeColor="text1"/>
        </w:rPr>
      </w:pPr>
      <w:r w:rsidRPr="00B50D74">
        <w:rPr>
          <w:color w:val="000000" w:themeColor="text1"/>
        </w:rPr>
        <w:t>Рубинштейн Е.Д., Кривец В.В., Осипенко Н.С. Особенности анализа рынка недвижимости. // Актуальные вопросы экономических наук. 2015. №46. С. 89-93.</w:t>
      </w:r>
    </w:p>
    <w:p w:rsidR="00D03FB8" w:rsidRPr="00B50D74" w:rsidRDefault="00D03FB8" w:rsidP="00D03FB8">
      <w:pPr>
        <w:pStyle w:val="a5"/>
        <w:spacing w:line="360" w:lineRule="auto"/>
        <w:ind w:left="720"/>
        <w:contextualSpacing/>
        <w:jc w:val="both"/>
        <w:rPr>
          <w:color w:val="000000" w:themeColor="text1"/>
          <w:lang w:val="en-US"/>
        </w:rPr>
      </w:pPr>
    </w:p>
    <w:p w:rsidR="00AC5ECD" w:rsidRPr="00AF6BCC" w:rsidRDefault="00AC5ECD" w:rsidP="00AF6BCC">
      <w:pPr>
        <w:spacing w:line="360" w:lineRule="auto"/>
        <w:jc w:val="both"/>
        <w:rPr>
          <w:sz w:val="22"/>
        </w:rPr>
      </w:pPr>
    </w:p>
    <w:sectPr w:rsidR="00AC5ECD" w:rsidRPr="00AF6BCC" w:rsidSect="00B50D7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46A"/>
    <w:multiLevelType w:val="hybridMultilevel"/>
    <w:tmpl w:val="18526D2E"/>
    <w:lvl w:ilvl="0" w:tplc="1A20C7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26A60"/>
    <w:multiLevelType w:val="hybridMultilevel"/>
    <w:tmpl w:val="32CAE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96336"/>
    <w:multiLevelType w:val="hybridMultilevel"/>
    <w:tmpl w:val="A3C66796"/>
    <w:lvl w:ilvl="0" w:tplc="128CC12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C26B76"/>
    <w:multiLevelType w:val="hybridMultilevel"/>
    <w:tmpl w:val="9DE62494"/>
    <w:lvl w:ilvl="0" w:tplc="128CC12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8D"/>
    <w:rsid w:val="0002672D"/>
    <w:rsid w:val="00143368"/>
    <w:rsid w:val="001A143D"/>
    <w:rsid w:val="001B6132"/>
    <w:rsid w:val="001E2D7A"/>
    <w:rsid w:val="0020334E"/>
    <w:rsid w:val="00264F41"/>
    <w:rsid w:val="002A5E00"/>
    <w:rsid w:val="002E7EC4"/>
    <w:rsid w:val="003B32A9"/>
    <w:rsid w:val="003B46F8"/>
    <w:rsid w:val="003B7E09"/>
    <w:rsid w:val="003D0F4A"/>
    <w:rsid w:val="003E7A6E"/>
    <w:rsid w:val="0043209B"/>
    <w:rsid w:val="00450A8D"/>
    <w:rsid w:val="00481509"/>
    <w:rsid w:val="00486EF4"/>
    <w:rsid w:val="00531288"/>
    <w:rsid w:val="00531BD0"/>
    <w:rsid w:val="005661D6"/>
    <w:rsid w:val="00571DA3"/>
    <w:rsid w:val="005B3C6D"/>
    <w:rsid w:val="005C0395"/>
    <w:rsid w:val="005C0B61"/>
    <w:rsid w:val="005E73EE"/>
    <w:rsid w:val="00601F03"/>
    <w:rsid w:val="006278EB"/>
    <w:rsid w:val="00633B1C"/>
    <w:rsid w:val="00647F52"/>
    <w:rsid w:val="00773B62"/>
    <w:rsid w:val="007B7333"/>
    <w:rsid w:val="007D62E2"/>
    <w:rsid w:val="00850D28"/>
    <w:rsid w:val="0085191A"/>
    <w:rsid w:val="0086661C"/>
    <w:rsid w:val="00867D8A"/>
    <w:rsid w:val="0087644C"/>
    <w:rsid w:val="008770FC"/>
    <w:rsid w:val="00893C98"/>
    <w:rsid w:val="008D4A42"/>
    <w:rsid w:val="008D63DA"/>
    <w:rsid w:val="00984C9C"/>
    <w:rsid w:val="009D050A"/>
    <w:rsid w:val="00A41FE8"/>
    <w:rsid w:val="00A661ED"/>
    <w:rsid w:val="00A7223B"/>
    <w:rsid w:val="00A76B45"/>
    <w:rsid w:val="00AA6DCE"/>
    <w:rsid w:val="00AB508F"/>
    <w:rsid w:val="00AC5ECD"/>
    <w:rsid w:val="00AD485D"/>
    <w:rsid w:val="00AF3785"/>
    <w:rsid w:val="00AF6BCC"/>
    <w:rsid w:val="00B50D74"/>
    <w:rsid w:val="00B53B30"/>
    <w:rsid w:val="00BD6258"/>
    <w:rsid w:val="00C0186F"/>
    <w:rsid w:val="00C1336C"/>
    <w:rsid w:val="00C34E55"/>
    <w:rsid w:val="00C60BEC"/>
    <w:rsid w:val="00C93360"/>
    <w:rsid w:val="00CA5DA1"/>
    <w:rsid w:val="00CC10F8"/>
    <w:rsid w:val="00CF4258"/>
    <w:rsid w:val="00D03FB8"/>
    <w:rsid w:val="00D13BC0"/>
    <w:rsid w:val="00DA731C"/>
    <w:rsid w:val="00EF6D33"/>
    <w:rsid w:val="00EF7489"/>
    <w:rsid w:val="00F85609"/>
    <w:rsid w:val="00FF4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98"/>
    <w:rPr>
      <w:sz w:val="24"/>
      <w:szCs w:val="24"/>
    </w:rPr>
  </w:style>
  <w:style w:type="paragraph" w:styleId="1">
    <w:name w:val="heading 1"/>
    <w:basedOn w:val="a"/>
    <w:next w:val="a"/>
    <w:link w:val="10"/>
    <w:uiPriority w:val="99"/>
    <w:qFormat/>
    <w:rsid w:val="00893C98"/>
    <w:pPr>
      <w:keepNext/>
      <w:outlineLvl w:val="0"/>
    </w:pPr>
    <w:rPr>
      <w:rFonts w:ascii="Cambria" w:hAnsi="Cambria"/>
      <w:b/>
      <w:bCs/>
      <w:kern w:val="32"/>
      <w:sz w:val="32"/>
      <w:szCs w:val="32"/>
    </w:rPr>
  </w:style>
  <w:style w:type="paragraph" w:styleId="2">
    <w:name w:val="heading 2"/>
    <w:basedOn w:val="a"/>
    <w:next w:val="a"/>
    <w:link w:val="20"/>
    <w:uiPriority w:val="99"/>
    <w:qFormat/>
    <w:rsid w:val="00893C98"/>
    <w:pPr>
      <w:keepNext/>
      <w:jc w:val="center"/>
      <w:outlineLvl w:val="1"/>
    </w:pPr>
    <w:rPr>
      <w:rFonts w:ascii="Cambria" w:hAnsi="Cambria"/>
      <w:b/>
      <w:bCs/>
      <w:i/>
      <w:iCs/>
      <w:sz w:val="28"/>
      <w:szCs w:val="28"/>
    </w:rPr>
  </w:style>
  <w:style w:type="paragraph" w:styleId="3">
    <w:name w:val="heading 3"/>
    <w:basedOn w:val="a"/>
    <w:next w:val="a"/>
    <w:link w:val="30"/>
    <w:uiPriority w:val="99"/>
    <w:qFormat/>
    <w:rsid w:val="00893C98"/>
    <w:pPr>
      <w:keepNext/>
      <w:tabs>
        <w:tab w:val="left" w:pos="720"/>
      </w:tabs>
      <w:ind w:left="708" w:hanging="708"/>
      <w:outlineLvl w:val="2"/>
    </w:pPr>
    <w:rPr>
      <w:rFonts w:ascii="Cambria" w:hAnsi="Cambria"/>
      <w:b/>
      <w:bCs/>
      <w:sz w:val="26"/>
      <w:szCs w:val="26"/>
    </w:rPr>
  </w:style>
  <w:style w:type="paragraph" w:styleId="4">
    <w:name w:val="heading 4"/>
    <w:basedOn w:val="a"/>
    <w:next w:val="a"/>
    <w:link w:val="40"/>
    <w:uiPriority w:val="99"/>
    <w:qFormat/>
    <w:rsid w:val="00893C98"/>
    <w:pPr>
      <w:keepNext/>
      <w:jc w:val="center"/>
      <w:outlineLvl w:val="3"/>
    </w:pPr>
    <w:rPr>
      <w:rFonts w:ascii="Calibri" w:hAnsi="Calibri"/>
      <w:b/>
      <w:bCs/>
      <w:sz w:val="28"/>
      <w:szCs w:val="28"/>
    </w:rPr>
  </w:style>
  <w:style w:type="paragraph" w:styleId="5">
    <w:name w:val="heading 5"/>
    <w:basedOn w:val="a"/>
    <w:next w:val="a"/>
    <w:link w:val="50"/>
    <w:uiPriority w:val="99"/>
    <w:qFormat/>
    <w:rsid w:val="00893C98"/>
    <w:pPr>
      <w:keepNext/>
      <w:tabs>
        <w:tab w:val="left" w:pos="720"/>
      </w:tabs>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93C98"/>
    <w:rPr>
      <w:rFonts w:ascii="Cambria" w:hAnsi="Cambria" w:cs="Times New Roman"/>
      <w:b/>
      <w:bCs/>
      <w:kern w:val="32"/>
      <w:sz w:val="32"/>
      <w:szCs w:val="32"/>
    </w:rPr>
  </w:style>
  <w:style w:type="character" w:customStyle="1" w:styleId="20">
    <w:name w:val="Заголовок 2 Знак"/>
    <w:link w:val="2"/>
    <w:uiPriority w:val="99"/>
    <w:rsid w:val="00893C98"/>
    <w:rPr>
      <w:rFonts w:ascii="Cambria" w:hAnsi="Cambria" w:cs="Times New Roman"/>
      <w:b/>
      <w:bCs/>
      <w:i/>
      <w:iCs/>
      <w:sz w:val="28"/>
      <w:szCs w:val="28"/>
    </w:rPr>
  </w:style>
  <w:style w:type="character" w:customStyle="1" w:styleId="30">
    <w:name w:val="Заголовок 3 Знак"/>
    <w:link w:val="3"/>
    <w:uiPriority w:val="99"/>
    <w:rsid w:val="00893C98"/>
    <w:rPr>
      <w:rFonts w:ascii="Cambria" w:hAnsi="Cambria" w:cs="Times New Roman"/>
      <w:b/>
      <w:bCs/>
      <w:sz w:val="26"/>
      <w:szCs w:val="26"/>
    </w:rPr>
  </w:style>
  <w:style w:type="character" w:customStyle="1" w:styleId="40">
    <w:name w:val="Заголовок 4 Знак"/>
    <w:link w:val="4"/>
    <w:uiPriority w:val="99"/>
    <w:rsid w:val="00893C98"/>
    <w:rPr>
      <w:rFonts w:ascii="Calibri" w:hAnsi="Calibri" w:cs="Times New Roman"/>
      <w:b/>
      <w:bCs/>
      <w:sz w:val="28"/>
      <w:szCs w:val="28"/>
    </w:rPr>
  </w:style>
  <w:style w:type="character" w:customStyle="1" w:styleId="50">
    <w:name w:val="Заголовок 5 Знак"/>
    <w:link w:val="5"/>
    <w:uiPriority w:val="99"/>
    <w:rsid w:val="00893C98"/>
    <w:rPr>
      <w:rFonts w:ascii="Calibri" w:hAnsi="Calibri" w:cs="Times New Roman"/>
      <w:b/>
      <w:bCs/>
      <w:i/>
      <w:iCs/>
      <w:sz w:val="26"/>
      <w:szCs w:val="26"/>
    </w:rPr>
  </w:style>
  <w:style w:type="paragraph" w:styleId="a3">
    <w:name w:val="Title"/>
    <w:basedOn w:val="a"/>
    <w:link w:val="a4"/>
    <w:uiPriority w:val="99"/>
    <w:qFormat/>
    <w:rsid w:val="00893C98"/>
    <w:pPr>
      <w:jc w:val="center"/>
    </w:pPr>
    <w:rPr>
      <w:rFonts w:ascii="Cambria" w:hAnsi="Cambria"/>
      <w:b/>
      <w:bCs/>
      <w:kern w:val="28"/>
      <w:sz w:val="32"/>
      <w:szCs w:val="32"/>
    </w:rPr>
  </w:style>
  <w:style w:type="character" w:customStyle="1" w:styleId="a4">
    <w:name w:val="Название Знак"/>
    <w:link w:val="a3"/>
    <w:uiPriority w:val="99"/>
    <w:rsid w:val="00893C98"/>
    <w:rPr>
      <w:rFonts w:ascii="Cambria" w:hAnsi="Cambria" w:cs="Times New Roman"/>
      <w:b/>
      <w:bCs/>
      <w:kern w:val="28"/>
      <w:sz w:val="32"/>
      <w:szCs w:val="32"/>
    </w:rPr>
  </w:style>
  <w:style w:type="paragraph" w:styleId="a5">
    <w:name w:val="List Paragraph"/>
    <w:basedOn w:val="a"/>
    <w:uiPriority w:val="34"/>
    <w:qFormat/>
    <w:rsid w:val="00893C98"/>
    <w:pPr>
      <w:ind w:left="708"/>
    </w:pPr>
  </w:style>
  <w:style w:type="paragraph" w:styleId="a6">
    <w:name w:val="Intense Quote"/>
    <w:basedOn w:val="a"/>
    <w:next w:val="a"/>
    <w:link w:val="a7"/>
    <w:uiPriority w:val="30"/>
    <w:qFormat/>
    <w:rsid w:val="00893C98"/>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893C98"/>
    <w:rPr>
      <w:b/>
      <w:bCs/>
      <w:i/>
      <w:iCs/>
      <w:color w:val="4F81BD" w:themeColor="accent1"/>
      <w:sz w:val="24"/>
      <w:szCs w:val="24"/>
    </w:rPr>
  </w:style>
  <w:style w:type="character" w:styleId="a8">
    <w:name w:val="Subtle Reference"/>
    <w:basedOn w:val="a0"/>
    <w:uiPriority w:val="31"/>
    <w:qFormat/>
    <w:rsid w:val="00893C98"/>
    <w:rPr>
      <w:smallCaps/>
      <w:color w:val="C0504D" w:themeColor="accent2"/>
      <w:u w:val="single"/>
    </w:rPr>
  </w:style>
  <w:style w:type="character" w:styleId="a9">
    <w:name w:val="Intense Reference"/>
    <w:basedOn w:val="a0"/>
    <w:uiPriority w:val="32"/>
    <w:qFormat/>
    <w:rsid w:val="00893C98"/>
    <w:rPr>
      <w:b/>
      <w:bCs/>
      <w:smallCaps/>
      <w:color w:val="C0504D" w:themeColor="accent2"/>
      <w:spacing w:val="5"/>
      <w:u w:val="single"/>
    </w:rPr>
  </w:style>
  <w:style w:type="character" w:styleId="aa">
    <w:name w:val="Book Title"/>
    <w:basedOn w:val="a0"/>
    <w:uiPriority w:val="33"/>
    <w:qFormat/>
    <w:rsid w:val="00893C98"/>
    <w:rPr>
      <w:b/>
      <w:bCs/>
      <w:smallCaps/>
      <w:spacing w:val="5"/>
    </w:rPr>
  </w:style>
  <w:style w:type="paragraph" w:styleId="ab">
    <w:name w:val="Balloon Text"/>
    <w:basedOn w:val="a"/>
    <w:link w:val="ac"/>
    <w:uiPriority w:val="99"/>
    <w:semiHidden/>
    <w:rsid w:val="003B46F8"/>
    <w:rPr>
      <w:sz w:val="20"/>
      <w:szCs w:val="20"/>
    </w:rPr>
  </w:style>
  <w:style w:type="character" w:customStyle="1" w:styleId="ac">
    <w:name w:val="Текст выноски Знак"/>
    <w:link w:val="ab"/>
    <w:uiPriority w:val="99"/>
    <w:semiHidden/>
    <w:rsid w:val="003B46F8"/>
  </w:style>
  <w:style w:type="character" w:customStyle="1" w:styleId="tlid-translation">
    <w:name w:val="tlid-translation"/>
    <w:basedOn w:val="a0"/>
    <w:rsid w:val="00450A8D"/>
  </w:style>
  <w:style w:type="character" w:customStyle="1" w:styleId="gt-baf-cell">
    <w:name w:val="gt-baf-cell"/>
    <w:basedOn w:val="a0"/>
    <w:rsid w:val="00450A8D"/>
  </w:style>
  <w:style w:type="character" w:customStyle="1" w:styleId="gt-baf-back">
    <w:name w:val="gt-baf-back"/>
    <w:basedOn w:val="a0"/>
    <w:rsid w:val="00450A8D"/>
  </w:style>
  <w:style w:type="character" w:styleId="ad">
    <w:name w:val="Hyperlink"/>
    <w:basedOn w:val="a0"/>
    <w:uiPriority w:val="99"/>
    <w:semiHidden/>
    <w:unhideWhenUsed/>
    <w:rsid w:val="00A661ED"/>
    <w:rPr>
      <w:color w:val="0000FF"/>
      <w:u w:val="single"/>
    </w:rPr>
  </w:style>
  <w:style w:type="character" w:customStyle="1" w:styleId="doilink">
    <w:name w:val="doi_link"/>
    <w:basedOn w:val="a0"/>
    <w:rsid w:val="001B6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98"/>
    <w:rPr>
      <w:sz w:val="24"/>
      <w:szCs w:val="24"/>
    </w:rPr>
  </w:style>
  <w:style w:type="paragraph" w:styleId="1">
    <w:name w:val="heading 1"/>
    <w:basedOn w:val="a"/>
    <w:next w:val="a"/>
    <w:link w:val="10"/>
    <w:uiPriority w:val="99"/>
    <w:qFormat/>
    <w:rsid w:val="00893C98"/>
    <w:pPr>
      <w:keepNext/>
      <w:outlineLvl w:val="0"/>
    </w:pPr>
    <w:rPr>
      <w:rFonts w:ascii="Cambria" w:hAnsi="Cambria"/>
      <w:b/>
      <w:bCs/>
      <w:kern w:val="32"/>
      <w:sz w:val="32"/>
      <w:szCs w:val="32"/>
    </w:rPr>
  </w:style>
  <w:style w:type="paragraph" w:styleId="2">
    <w:name w:val="heading 2"/>
    <w:basedOn w:val="a"/>
    <w:next w:val="a"/>
    <w:link w:val="20"/>
    <w:uiPriority w:val="99"/>
    <w:qFormat/>
    <w:rsid w:val="00893C98"/>
    <w:pPr>
      <w:keepNext/>
      <w:jc w:val="center"/>
      <w:outlineLvl w:val="1"/>
    </w:pPr>
    <w:rPr>
      <w:rFonts w:ascii="Cambria" w:hAnsi="Cambria"/>
      <w:b/>
      <w:bCs/>
      <w:i/>
      <w:iCs/>
      <w:sz w:val="28"/>
      <w:szCs w:val="28"/>
    </w:rPr>
  </w:style>
  <w:style w:type="paragraph" w:styleId="3">
    <w:name w:val="heading 3"/>
    <w:basedOn w:val="a"/>
    <w:next w:val="a"/>
    <w:link w:val="30"/>
    <w:uiPriority w:val="99"/>
    <w:qFormat/>
    <w:rsid w:val="00893C98"/>
    <w:pPr>
      <w:keepNext/>
      <w:tabs>
        <w:tab w:val="left" w:pos="720"/>
      </w:tabs>
      <w:ind w:left="708" w:hanging="708"/>
      <w:outlineLvl w:val="2"/>
    </w:pPr>
    <w:rPr>
      <w:rFonts w:ascii="Cambria" w:hAnsi="Cambria"/>
      <w:b/>
      <w:bCs/>
      <w:sz w:val="26"/>
      <w:szCs w:val="26"/>
    </w:rPr>
  </w:style>
  <w:style w:type="paragraph" w:styleId="4">
    <w:name w:val="heading 4"/>
    <w:basedOn w:val="a"/>
    <w:next w:val="a"/>
    <w:link w:val="40"/>
    <w:uiPriority w:val="99"/>
    <w:qFormat/>
    <w:rsid w:val="00893C98"/>
    <w:pPr>
      <w:keepNext/>
      <w:jc w:val="center"/>
      <w:outlineLvl w:val="3"/>
    </w:pPr>
    <w:rPr>
      <w:rFonts w:ascii="Calibri" w:hAnsi="Calibri"/>
      <w:b/>
      <w:bCs/>
      <w:sz w:val="28"/>
      <w:szCs w:val="28"/>
    </w:rPr>
  </w:style>
  <w:style w:type="paragraph" w:styleId="5">
    <w:name w:val="heading 5"/>
    <w:basedOn w:val="a"/>
    <w:next w:val="a"/>
    <w:link w:val="50"/>
    <w:uiPriority w:val="99"/>
    <w:qFormat/>
    <w:rsid w:val="00893C98"/>
    <w:pPr>
      <w:keepNext/>
      <w:tabs>
        <w:tab w:val="left" w:pos="720"/>
      </w:tabs>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93C98"/>
    <w:rPr>
      <w:rFonts w:ascii="Cambria" w:hAnsi="Cambria" w:cs="Times New Roman"/>
      <w:b/>
      <w:bCs/>
      <w:kern w:val="32"/>
      <w:sz w:val="32"/>
      <w:szCs w:val="32"/>
    </w:rPr>
  </w:style>
  <w:style w:type="character" w:customStyle="1" w:styleId="20">
    <w:name w:val="Заголовок 2 Знак"/>
    <w:link w:val="2"/>
    <w:uiPriority w:val="99"/>
    <w:rsid w:val="00893C98"/>
    <w:rPr>
      <w:rFonts w:ascii="Cambria" w:hAnsi="Cambria" w:cs="Times New Roman"/>
      <w:b/>
      <w:bCs/>
      <w:i/>
      <w:iCs/>
      <w:sz w:val="28"/>
      <w:szCs w:val="28"/>
    </w:rPr>
  </w:style>
  <w:style w:type="character" w:customStyle="1" w:styleId="30">
    <w:name w:val="Заголовок 3 Знак"/>
    <w:link w:val="3"/>
    <w:uiPriority w:val="99"/>
    <w:rsid w:val="00893C98"/>
    <w:rPr>
      <w:rFonts w:ascii="Cambria" w:hAnsi="Cambria" w:cs="Times New Roman"/>
      <w:b/>
      <w:bCs/>
      <w:sz w:val="26"/>
      <w:szCs w:val="26"/>
    </w:rPr>
  </w:style>
  <w:style w:type="character" w:customStyle="1" w:styleId="40">
    <w:name w:val="Заголовок 4 Знак"/>
    <w:link w:val="4"/>
    <w:uiPriority w:val="99"/>
    <w:rsid w:val="00893C98"/>
    <w:rPr>
      <w:rFonts w:ascii="Calibri" w:hAnsi="Calibri" w:cs="Times New Roman"/>
      <w:b/>
      <w:bCs/>
      <w:sz w:val="28"/>
      <w:szCs w:val="28"/>
    </w:rPr>
  </w:style>
  <w:style w:type="character" w:customStyle="1" w:styleId="50">
    <w:name w:val="Заголовок 5 Знак"/>
    <w:link w:val="5"/>
    <w:uiPriority w:val="99"/>
    <w:rsid w:val="00893C98"/>
    <w:rPr>
      <w:rFonts w:ascii="Calibri" w:hAnsi="Calibri" w:cs="Times New Roman"/>
      <w:b/>
      <w:bCs/>
      <w:i/>
      <w:iCs/>
      <w:sz w:val="26"/>
      <w:szCs w:val="26"/>
    </w:rPr>
  </w:style>
  <w:style w:type="paragraph" w:styleId="a3">
    <w:name w:val="Title"/>
    <w:basedOn w:val="a"/>
    <w:link w:val="a4"/>
    <w:uiPriority w:val="99"/>
    <w:qFormat/>
    <w:rsid w:val="00893C98"/>
    <w:pPr>
      <w:jc w:val="center"/>
    </w:pPr>
    <w:rPr>
      <w:rFonts w:ascii="Cambria" w:hAnsi="Cambria"/>
      <w:b/>
      <w:bCs/>
      <w:kern w:val="28"/>
      <w:sz w:val="32"/>
      <w:szCs w:val="32"/>
    </w:rPr>
  </w:style>
  <w:style w:type="character" w:customStyle="1" w:styleId="a4">
    <w:name w:val="Название Знак"/>
    <w:link w:val="a3"/>
    <w:uiPriority w:val="99"/>
    <w:rsid w:val="00893C98"/>
    <w:rPr>
      <w:rFonts w:ascii="Cambria" w:hAnsi="Cambria" w:cs="Times New Roman"/>
      <w:b/>
      <w:bCs/>
      <w:kern w:val="28"/>
      <w:sz w:val="32"/>
      <w:szCs w:val="32"/>
    </w:rPr>
  </w:style>
  <w:style w:type="paragraph" w:styleId="a5">
    <w:name w:val="List Paragraph"/>
    <w:basedOn w:val="a"/>
    <w:uiPriority w:val="34"/>
    <w:qFormat/>
    <w:rsid w:val="00893C98"/>
    <w:pPr>
      <w:ind w:left="708"/>
    </w:pPr>
  </w:style>
  <w:style w:type="paragraph" w:styleId="a6">
    <w:name w:val="Intense Quote"/>
    <w:basedOn w:val="a"/>
    <w:next w:val="a"/>
    <w:link w:val="a7"/>
    <w:uiPriority w:val="30"/>
    <w:qFormat/>
    <w:rsid w:val="00893C98"/>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893C98"/>
    <w:rPr>
      <w:b/>
      <w:bCs/>
      <w:i/>
      <w:iCs/>
      <w:color w:val="4F81BD" w:themeColor="accent1"/>
      <w:sz w:val="24"/>
      <w:szCs w:val="24"/>
    </w:rPr>
  </w:style>
  <w:style w:type="character" w:styleId="a8">
    <w:name w:val="Subtle Reference"/>
    <w:basedOn w:val="a0"/>
    <w:uiPriority w:val="31"/>
    <w:qFormat/>
    <w:rsid w:val="00893C98"/>
    <w:rPr>
      <w:smallCaps/>
      <w:color w:val="C0504D" w:themeColor="accent2"/>
      <w:u w:val="single"/>
    </w:rPr>
  </w:style>
  <w:style w:type="character" w:styleId="a9">
    <w:name w:val="Intense Reference"/>
    <w:basedOn w:val="a0"/>
    <w:uiPriority w:val="32"/>
    <w:qFormat/>
    <w:rsid w:val="00893C98"/>
    <w:rPr>
      <w:b/>
      <w:bCs/>
      <w:smallCaps/>
      <w:color w:val="C0504D" w:themeColor="accent2"/>
      <w:spacing w:val="5"/>
      <w:u w:val="single"/>
    </w:rPr>
  </w:style>
  <w:style w:type="character" w:styleId="aa">
    <w:name w:val="Book Title"/>
    <w:basedOn w:val="a0"/>
    <w:uiPriority w:val="33"/>
    <w:qFormat/>
    <w:rsid w:val="00893C98"/>
    <w:rPr>
      <w:b/>
      <w:bCs/>
      <w:smallCaps/>
      <w:spacing w:val="5"/>
    </w:rPr>
  </w:style>
  <w:style w:type="paragraph" w:styleId="ab">
    <w:name w:val="Balloon Text"/>
    <w:basedOn w:val="a"/>
    <w:link w:val="ac"/>
    <w:uiPriority w:val="99"/>
    <w:semiHidden/>
    <w:rsid w:val="003B46F8"/>
    <w:rPr>
      <w:sz w:val="20"/>
      <w:szCs w:val="20"/>
    </w:rPr>
  </w:style>
  <w:style w:type="character" w:customStyle="1" w:styleId="ac">
    <w:name w:val="Текст выноски Знак"/>
    <w:link w:val="ab"/>
    <w:uiPriority w:val="99"/>
    <w:semiHidden/>
    <w:rsid w:val="003B46F8"/>
  </w:style>
  <w:style w:type="character" w:customStyle="1" w:styleId="tlid-translation">
    <w:name w:val="tlid-translation"/>
    <w:basedOn w:val="a0"/>
    <w:rsid w:val="00450A8D"/>
  </w:style>
  <w:style w:type="character" w:customStyle="1" w:styleId="gt-baf-cell">
    <w:name w:val="gt-baf-cell"/>
    <w:basedOn w:val="a0"/>
    <w:rsid w:val="00450A8D"/>
  </w:style>
  <w:style w:type="character" w:customStyle="1" w:styleId="gt-baf-back">
    <w:name w:val="gt-baf-back"/>
    <w:basedOn w:val="a0"/>
    <w:rsid w:val="00450A8D"/>
  </w:style>
  <w:style w:type="character" w:styleId="ad">
    <w:name w:val="Hyperlink"/>
    <w:basedOn w:val="a0"/>
    <w:uiPriority w:val="99"/>
    <w:semiHidden/>
    <w:unhideWhenUsed/>
    <w:rsid w:val="00A661ED"/>
    <w:rPr>
      <w:color w:val="0000FF"/>
      <w:u w:val="single"/>
    </w:rPr>
  </w:style>
  <w:style w:type="character" w:customStyle="1" w:styleId="doilink">
    <w:name w:val="doi_link"/>
    <w:basedOn w:val="a0"/>
    <w:rsid w:val="001B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09376">
      <w:bodyDiv w:val="1"/>
      <w:marLeft w:val="0"/>
      <w:marRight w:val="0"/>
      <w:marTop w:val="0"/>
      <w:marBottom w:val="0"/>
      <w:divBdr>
        <w:top w:val="none" w:sz="0" w:space="0" w:color="auto"/>
        <w:left w:val="none" w:sz="0" w:space="0" w:color="auto"/>
        <w:bottom w:val="none" w:sz="0" w:space="0" w:color="auto"/>
        <w:right w:val="none" w:sz="0" w:space="0" w:color="auto"/>
      </w:divBdr>
    </w:div>
    <w:div w:id="1295018407">
      <w:bodyDiv w:val="1"/>
      <w:marLeft w:val="0"/>
      <w:marRight w:val="0"/>
      <w:marTop w:val="0"/>
      <w:marBottom w:val="0"/>
      <w:divBdr>
        <w:top w:val="none" w:sz="0" w:space="0" w:color="auto"/>
        <w:left w:val="none" w:sz="0" w:space="0" w:color="auto"/>
        <w:bottom w:val="none" w:sz="0" w:space="0" w:color="auto"/>
        <w:right w:val="none" w:sz="0" w:space="0" w:color="auto"/>
      </w:divBdr>
      <w:divsChild>
        <w:div w:id="1741750838">
          <w:marLeft w:val="504"/>
          <w:marRight w:val="0"/>
          <w:marTop w:val="120"/>
          <w:marBottom w:val="0"/>
          <w:divBdr>
            <w:top w:val="none" w:sz="0" w:space="0" w:color="auto"/>
            <w:left w:val="none" w:sz="0" w:space="0" w:color="auto"/>
            <w:bottom w:val="none" w:sz="0" w:space="0" w:color="auto"/>
            <w:right w:val="none" w:sz="0" w:space="0" w:color="auto"/>
          </w:divBdr>
        </w:div>
      </w:divsChild>
    </w:div>
    <w:div w:id="1799494485">
      <w:bodyDiv w:val="1"/>
      <w:marLeft w:val="0"/>
      <w:marRight w:val="0"/>
      <w:marTop w:val="0"/>
      <w:marBottom w:val="0"/>
      <w:divBdr>
        <w:top w:val="none" w:sz="0" w:space="0" w:color="auto"/>
        <w:left w:val="none" w:sz="0" w:space="0" w:color="auto"/>
        <w:bottom w:val="none" w:sz="0" w:space="0" w:color="auto"/>
        <w:right w:val="none" w:sz="0" w:space="0" w:color="auto"/>
      </w:divBdr>
      <w:divsChild>
        <w:div w:id="1159417234">
          <w:marLeft w:val="504"/>
          <w:marRight w:val="0"/>
          <w:marTop w:val="140"/>
          <w:marBottom w:val="0"/>
          <w:divBdr>
            <w:top w:val="none" w:sz="0" w:space="0" w:color="auto"/>
            <w:left w:val="none" w:sz="0" w:space="0" w:color="auto"/>
            <w:bottom w:val="none" w:sz="0" w:space="0" w:color="auto"/>
            <w:right w:val="none" w:sz="0" w:space="0" w:color="auto"/>
          </w:divBdr>
        </w:div>
      </w:divsChild>
    </w:div>
    <w:div w:id="20301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5875</Characters>
  <Application>Microsoft Office Word</Application>
  <DocSecurity>0</DocSecurity>
  <Lines>91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Яна</cp:lastModifiedBy>
  <cp:revision>2</cp:revision>
  <cp:lastPrinted>2020-11-13T08:28:00Z</cp:lastPrinted>
  <dcterms:created xsi:type="dcterms:W3CDTF">2021-11-25T20:52:00Z</dcterms:created>
  <dcterms:modified xsi:type="dcterms:W3CDTF">2021-11-25T20:52:00Z</dcterms:modified>
</cp:coreProperties>
</file>