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5148" w14:textId="6F2460C5" w:rsidR="00D167E3" w:rsidRPr="00600894" w:rsidRDefault="00270D48" w:rsidP="00600894">
      <w:pPr>
        <w:spacing w:after="0" w:line="360" w:lineRule="auto"/>
        <w:jc w:val="both"/>
        <w:rPr>
          <w:rFonts w:ascii="Times New Roman" w:hAnsi="Times New Roman"/>
          <w:b/>
          <w:bCs/>
          <w:sz w:val="24"/>
          <w:szCs w:val="28"/>
          <w:lang w:val="en-US"/>
        </w:rPr>
      </w:pPr>
      <w:r w:rsidRPr="00600894">
        <w:rPr>
          <w:rFonts w:ascii="Times New Roman" w:hAnsi="Times New Roman"/>
          <w:b/>
          <w:bCs/>
          <w:sz w:val="24"/>
          <w:szCs w:val="28"/>
          <w:lang w:val="en-US"/>
        </w:rPr>
        <w:t>Sofia KAZAKOVA,</w:t>
      </w:r>
      <w:r w:rsidR="00D167E3" w:rsidRPr="00600894">
        <w:rPr>
          <w:rFonts w:ascii="Times New Roman" w:hAnsi="Times New Roman"/>
          <w:b/>
          <w:bCs/>
          <w:sz w:val="24"/>
          <w:szCs w:val="28"/>
          <w:lang w:val="en-US"/>
        </w:rPr>
        <w:t xml:space="preserve"> </w:t>
      </w:r>
      <w:r w:rsidR="00D167E3" w:rsidRPr="00600894">
        <w:rPr>
          <w:rFonts w:ascii="Times New Roman" w:hAnsi="Times New Roman"/>
          <w:sz w:val="24"/>
          <w:szCs w:val="28"/>
          <w:lang w:val="en-US"/>
        </w:rPr>
        <w:t>Russian Presidential Academy of National Economy and Public Administration (Moscow, Russia)</w:t>
      </w:r>
    </w:p>
    <w:p w14:paraId="2BD2B33C" w14:textId="77777777" w:rsidR="00270D48" w:rsidRDefault="00270D48" w:rsidP="00600894">
      <w:pPr>
        <w:spacing w:after="0" w:line="360" w:lineRule="auto"/>
        <w:jc w:val="both"/>
        <w:rPr>
          <w:rFonts w:ascii="Times New Roman" w:hAnsi="Times New Roman"/>
          <w:sz w:val="24"/>
          <w:szCs w:val="28"/>
          <w:lang w:val="en-US"/>
        </w:rPr>
      </w:pPr>
      <w:r w:rsidRPr="00600894">
        <w:rPr>
          <w:rFonts w:ascii="Times New Roman" w:hAnsi="Times New Roman"/>
          <w:b/>
          <w:bCs/>
          <w:sz w:val="24"/>
          <w:szCs w:val="28"/>
          <w:lang w:val="en-US"/>
        </w:rPr>
        <w:t>Vladimir KLIMANOV</w:t>
      </w:r>
      <w:r w:rsidR="00D167E3" w:rsidRPr="00600894">
        <w:rPr>
          <w:rFonts w:ascii="Times New Roman" w:hAnsi="Times New Roman"/>
          <w:b/>
          <w:bCs/>
          <w:sz w:val="24"/>
          <w:szCs w:val="28"/>
          <w:lang w:val="en-US"/>
        </w:rPr>
        <w:t xml:space="preserve">, </w:t>
      </w:r>
      <w:r w:rsidRPr="00600894">
        <w:rPr>
          <w:rFonts w:ascii="Times New Roman" w:hAnsi="Times New Roman"/>
          <w:sz w:val="24"/>
          <w:szCs w:val="28"/>
          <w:lang w:val="en-US"/>
        </w:rPr>
        <w:t>Russian Presidential Academy of National Economy and Public Administration (Moscow, Russia)</w:t>
      </w:r>
    </w:p>
    <w:p w14:paraId="3ABB1638" w14:textId="77777777" w:rsidR="00600894" w:rsidRPr="00600894" w:rsidRDefault="00600894" w:rsidP="00600894">
      <w:pPr>
        <w:spacing w:after="0" w:line="360" w:lineRule="auto"/>
        <w:jc w:val="both"/>
        <w:rPr>
          <w:rFonts w:ascii="Times New Roman" w:hAnsi="Times New Roman"/>
          <w:b/>
          <w:bCs/>
          <w:sz w:val="24"/>
          <w:szCs w:val="28"/>
          <w:lang w:val="en-US"/>
        </w:rPr>
      </w:pPr>
    </w:p>
    <w:p w14:paraId="78E73722" w14:textId="7FC28432" w:rsidR="00F3400F" w:rsidRPr="00600894" w:rsidRDefault="00270D48" w:rsidP="00600894">
      <w:pPr>
        <w:spacing w:after="0" w:line="360" w:lineRule="auto"/>
        <w:jc w:val="both"/>
        <w:rPr>
          <w:rFonts w:ascii="Times New Roman" w:eastAsiaTheme="minorHAnsi" w:hAnsi="Times New Roman"/>
          <w:b/>
          <w:bCs/>
          <w:sz w:val="24"/>
          <w:szCs w:val="28"/>
          <w:lang w:val="en-US"/>
        </w:rPr>
      </w:pPr>
      <w:bookmarkStart w:id="0" w:name="_Hlk79414600"/>
      <w:r w:rsidRPr="00600894">
        <w:rPr>
          <w:rFonts w:ascii="Times New Roman" w:eastAsiaTheme="minorHAnsi" w:hAnsi="Times New Roman"/>
          <w:b/>
          <w:bCs/>
          <w:sz w:val="24"/>
          <w:szCs w:val="28"/>
          <w:lang w:val="en-US"/>
        </w:rPr>
        <w:t>Development tools for the Far East and the Arctic: ways to improve</w:t>
      </w:r>
      <w:r w:rsidR="0051555A" w:rsidRPr="00600894">
        <w:rPr>
          <w:rStyle w:val="ab"/>
          <w:rFonts w:ascii="Times New Roman" w:eastAsiaTheme="minorHAnsi" w:hAnsi="Times New Roman"/>
          <w:b/>
          <w:bCs/>
          <w:sz w:val="24"/>
          <w:szCs w:val="28"/>
        </w:rPr>
        <w:footnoteReference w:id="1"/>
      </w:r>
    </w:p>
    <w:bookmarkEnd w:id="0"/>
    <w:p w14:paraId="365036F0" w14:textId="77777777" w:rsidR="00600894" w:rsidRDefault="00600894" w:rsidP="00600894">
      <w:pPr>
        <w:spacing w:after="0" w:line="360" w:lineRule="auto"/>
        <w:ind w:firstLine="709"/>
        <w:jc w:val="both"/>
        <w:rPr>
          <w:rFonts w:ascii="Times New Roman" w:hAnsi="Times New Roman"/>
          <w:sz w:val="24"/>
          <w:szCs w:val="24"/>
          <w:lang w:val="en-US"/>
        </w:rPr>
      </w:pPr>
    </w:p>
    <w:p w14:paraId="7EAC2FBD" w14:textId="25542EA9" w:rsidR="00600894" w:rsidRPr="00600894" w:rsidRDefault="00600894" w:rsidP="00600894">
      <w:pPr>
        <w:spacing w:after="0" w:line="360" w:lineRule="auto"/>
        <w:ind w:firstLine="709"/>
        <w:jc w:val="both"/>
        <w:rPr>
          <w:rFonts w:ascii="Times New Roman" w:hAnsi="Times New Roman"/>
          <w:sz w:val="24"/>
          <w:szCs w:val="24"/>
          <w:lang w:val="en-US"/>
        </w:rPr>
      </w:pPr>
      <w:r w:rsidRPr="00600894">
        <w:rPr>
          <w:rFonts w:ascii="Times New Roman" w:hAnsi="Times New Roman"/>
          <w:sz w:val="24"/>
          <w:szCs w:val="24"/>
          <w:lang w:val="en-US"/>
        </w:rPr>
        <w:t>The</w:t>
      </w:r>
      <w:r w:rsidR="00DE002E">
        <w:rPr>
          <w:rFonts w:ascii="Times New Roman" w:hAnsi="Times New Roman"/>
          <w:sz w:val="24"/>
          <w:szCs w:val="24"/>
          <w:lang w:val="en-US"/>
        </w:rPr>
        <w:t xml:space="preserve"> study of the problems of the</w:t>
      </w:r>
      <w:r w:rsidRPr="00600894">
        <w:rPr>
          <w:rFonts w:ascii="Times New Roman" w:hAnsi="Times New Roman"/>
          <w:sz w:val="24"/>
          <w:szCs w:val="24"/>
          <w:lang w:val="en-US"/>
        </w:rPr>
        <w:t xml:space="preserve"> Arctic and the Far East </w:t>
      </w:r>
      <w:r w:rsidR="00DE002E" w:rsidRPr="00600894">
        <w:rPr>
          <w:rFonts w:ascii="Times New Roman" w:hAnsi="Times New Roman"/>
          <w:sz w:val="24"/>
          <w:szCs w:val="24"/>
          <w:lang w:val="en-US"/>
        </w:rPr>
        <w:t xml:space="preserve">development </w:t>
      </w:r>
      <w:r w:rsidRPr="00600894">
        <w:rPr>
          <w:rFonts w:ascii="Times New Roman" w:hAnsi="Times New Roman"/>
          <w:sz w:val="24"/>
          <w:szCs w:val="24"/>
          <w:lang w:val="en-US"/>
        </w:rPr>
        <w:t>has always been relevant due to the specific features of these territories associated with a lag in economic development, extremely low population density with a continuing long-term migration outflow, underdeveloped social and backbone infrastructure, low spatial connectivity, limi</w:t>
      </w:r>
      <w:r w:rsidR="00DE002E">
        <w:rPr>
          <w:rFonts w:ascii="Times New Roman" w:hAnsi="Times New Roman"/>
          <w:sz w:val="24"/>
          <w:szCs w:val="24"/>
          <w:lang w:val="en-US"/>
        </w:rPr>
        <w:t>ted economic conditions, etc</w:t>
      </w:r>
      <w:r w:rsidRPr="00600894">
        <w:rPr>
          <w:rFonts w:ascii="Times New Roman" w:hAnsi="Times New Roman"/>
          <w:sz w:val="24"/>
          <w:szCs w:val="24"/>
          <w:lang w:val="en-US"/>
        </w:rPr>
        <w:t>.</w:t>
      </w:r>
    </w:p>
    <w:p w14:paraId="2EB07393" w14:textId="2B75E113" w:rsidR="00600894" w:rsidRPr="00600894" w:rsidRDefault="00DE002E" w:rsidP="00600894">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All this predetermines</w:t>
      </w:r>
      <w:r w:rsidR="00600894" w:rsidRPr="00600894">
        <w:rPr>
          <w:rFonts w:ascii="Times New Roman" w:hAnsi="Times New Roman"/>
          <w:sz w:val="24"/>
          <w:szCs w:val="24"/>
          <w:lang w:val="en-US"/>
        </w:rPr>
        <w:t xml:space="preserve"> the need to develop a special state policy with a northern and eastern orientation. The foundations of such a policy are an agreed system of strategic planning documents at all levels of government, a system of governing bodies and institutions, as well as specific instruments to stimulate economic growth and support citizens.</w:t>
      </w:r>
    </w:p>
    <w:p w14:paraId="424EA971" w14:textId="05F8C884" w:rsidR="00600894" w:rsidRPr="00600894" w:rsidRDefault="00CE36BF" w:rsidP="00600894">
      <w:pPr>
        <w:spacing w:after="0" w:line="360" w:lineRule="auto"/>
        <w:ind w:firstLine="709"/>
        <w:jc w:val="both"/>
        <w:rPr>
          <w:rFonts w:ascii="Times New Roman" w:hAnsi="Times New Roman"/>
          <w:sz w:val="24"/>
          <w:szCs w:val="24"/>
          <w:lang w:val="en-US"/>
        </w:rPr>
      </w:pPr>
      <w:r w:rsidRPr="00CE36BF">
        <w:rPr>
          <w:rFonts w:ascii="Times New Roman" w:hAnsi="Times New Roman"/>
          <w:sz w:val="24"/>
          <w:szCs w:val="24"/>
          <w:lang w:val="en-US"/>
        </w:rPr>
        <w:t>The analysis revealed that the tools for stimulating the socio-economic development of the Far East and the Arctic are universal</w:t>
      </w:r>
      <w:r w:rsidR="00DE002E">
        <w:rPr>
          <w:rFonts w:ascii="Times New Roman" w:hAnsi="Times New Roman"/>
          <w:sz w:val="24"/>
          <w:szCs w:val="24"/>
          <w:lang w:val="en-US"/>
        </w:rPr>
        <w:t>, which is</w:t>
      </w:r>
      <w:r w:rsidR="00600894" w:rsidRPr="00600894">
        <w:rPr>
          <w:rFonts w:ascii="Times New Roman" w:hAnsi="Times New Roman"/>
          <w:sz w:val="24"/>
          <w:szCs w:val="24"/>
          <w:lang w:val="en-US"/>
        </w:rPr>
        <w:t xml:space="preserve"> the same for the whole country; universal, but which separately </w:t>
      </w:r>
      <w:proofErr w:type="gramStart"/>
      <w:r w:rsidR="00600894" w:rsidRPr="00600894">
        <w:rPr>
          <w:rFonts w:ascii="Times New Roman" w:hAnsi="Times New Roman"/>
          <w:sz w:val="24"/>
          <w:szCs w:val="24"/>
          <w:lang w:val="en-US"/>
        </w:rPr>
        <w:t>take into account</w:t>
      </w:r>
      <w:proofErr w:type="gramEnd"/>
      <w:r w:rsidR="00600894" w:rsidRPr="00600894">
        <w:rPr>
          <w:rFonts w:ascii="Times New Roman" w:hAnsi="Times New Roman"/>
          <w:sz w:val="24"/>
          <w:szCs w:val="24"/>
          <w:lang w:val="en-US"/>
        </w:rPr>
        <w:t xml:space="preserve"> the specifics of the Far East and the Arctic; specific for the considered </w:t>
      </w:r>
      <w:proofErr w:type="spellStart"/>
      <w:r w:rsidR="00600894" w:rsidRPr="00600894">
        <w:rPr>
          <w:rFonts w:ascii="Times New Roman" w:hAnsi="Times New Roman"/>
          <w:sz w:val="24"/>
          <w:szCs w:val="24"/>
          <w:lang w:val="en-US"/>
        </w:rPr>
        <w:t>macroregions</w:t>
      </w:r>
      <w:proofErr w:type="spellEnd"/>
      <w:r w:rsidRPr="00CE36BF">
        <w:rPr>
          <w:rFonts w:ascii="Times New Roman" w:hAnsi="Times New Roman"/>
          <w:sz w:val="24"/>
          <w:szCs w:val="24"/>
          <w:lang w:val="en-US"/>
        </w:rPr>
        <w:t xml:space="preserve">. </w:t>
      </w:r>
      <w:r w:rsidRPr="00CE36BF">
        <w:rPr>
          <w:rFonts w:ascii="Times New Roman" w:hAnsi="Times New Roman"/>
          <w:sz w:val="24"/>
          <w:szCs w:val="24"/>
          <w:lang w:val="en-US"/>
        </w:rPr>
        <w:t>Most of the tools are usually specific</w:t>
      </w:r>
      <w:r w:rsidR="00600894" w:rsidRPr="00600894">
        <w:rPr>
          <w:rFonts w:ascii="Times New Roman" w:hAnsi="Times New Roman"/>
          <w:sz w:val="24"/>
          <w:szCs w:val="24"/>
          <w:lang w:val="en-US"/>
        </w:rPr>
        <w:t xml:space="preserve"> (table 1).</w:t>
      </w:r>
    </w:p>
    <w:p w14:paraId="5EC72220" w14:textId="77777777" w:rsidR="00600894" w:rsidRPr="00600894" w:rsidRDefault="00600894" w:rsidP="00600894">
      <w:pPr>
        <w:spacing w:after="0" w:line="360" w:lineRule="auto"/>
        <w:ind w:firstLine="709"/>
        <w:jc w:val="both"/>
        <w:rPr>
          <w:rFonts w:ascii="Times New Roman" w:hAnsi="Times New Roman"/>
          <w:sz w:val="24"/>
          <w:szCs w:val="24"/>
          <w:lang w:val="en-US"/>
        </w:rPr>
      </w:pPr>
    </w:p>
    <w:p w14:paraId="513B8E79" w14:textId="187509CF" w:rsidR="00FD3FCC" w:rsidRDefault="00600894" w:rsidP="00DE002E">
      <w:pPr>
        <w:spacing w:after="0" w:line="360" w:lineRule="auto"/>
        <w:jc w:val="both"/>
        <w:rPr>
          <w:rFonts w:ascii="Times New Roman" w:hAnsi="Times New Roman"/>
          <w:sz w:val="24"/>
          <w:szCs w:val="24"/>
          <w:lang w:val="en-US"/>
        </w:rPr>
      </w:pPr>
      <w:r w:rsidRPr="00600894">
        <w:rPr>
          <w:rFonts w:ascii="Times New Roman" w:hAnsi="Times New Roman"/>
          <w:sz w:val="24"/>
          <w:szCs w:val="24"/>
          <w:lang w:val="en-US"/>
        </w:rPr>
        <w:t>Table 1 - Classification of tools for the implementation of the Far Eastern and Arctic socio-economic policy of Russia</w:t>
      </w:r>
    </w:p>
    <w:tbl>
      <w:tblPr>
        <w:tblStyle w:val="ac"/>
        <w:tblW w:w="9351" w:type="dxa"/>
        <w:tblLook w:val="04A0" w:firstRow="1" w:lastRow="0" w:firstColumn="1" w:lastColumn="0" w:noHBand="0" w:noVBand="1"/>
      </w:tblPr>
      <w:tblGrid>
        <w:gridCol w:w="2689"/>
        <w:gridCol w:w="3260"/>
        <w:gridCol w:w="3402"/>
      </w:tblGrid>
      <w:tr w:rsidR="00DE002E" w:rsidRPr="00DE002E" w14:paraId="74CB9F09" w14:textId="77777777" w:rsidTr="00F94106">
        <w:tc>
          <w:tcPr>
            <w:tcW w:w="2689" w:type="dxa"/>
            <w:vAlign w:val="center"/>
          </w:tcPr>
          <w:p w14:paraId="6FC0CFEA" w14:textId="200C852E" w:rsidR="00DE002E" w:rsidRPr="00DE002E" w:rsidRDefault="00DE002E" w:rsidP="00DE002E">
            <w:pPr>
              <w:spacing w:after="60"/>
              <w:jc w:val="center"/>
              <w:rPr>
                <w:rFonts w:ascii="Times New Roman" w:hAnsi="Times New Roman"/>
                <w:bCs/>
                <w:sz w:val="24"/>
                <w:szCs w:val="24"/>
                <w:lang w:val="en-US"/>
              </w:rPr>
            </w:pPr>
            <w:r w:rsidRPr="00DE002E">
              <w:rPr>
                <w:rFonts w:ascii="Times New Roman" w:hAnsi="Times New Roman"/>
                <w:bCs/>
                <w:sz w:val="24"/>
                <w:szCs w:val="24"/>
                <w:lang w:val="en-US"/>
              </w:rPr>
              <w:t xml:space="preserve">Universal </w:t>
            </w:r>
          </w:p>
        </w:tc>
        <w:tc>
          <w:tcPr>
            <w:tcW w:w="3260" w:type="dxa"/>
            <w:vAlign w:val="center"/>
          </w:tcPr>
          <w:p w14:paraId="52F52CFB" w14:textId="616C0E51" w:rsidR="00DE002E" w:rsidRPr="00DE002E" w:rsidRDefault="00DE002E" w:rsidP="00DE002E">
            <w:pPr>
              <w:spacing w:after="60"/>
              <w:jc w:val="center"/>
              <w:rPr>
                <w:rFonts w:ascii="Times New Roman" w:hAnsi="Times New Roman"/>
                <w:bCs/>
                <w:sz w:val="24"/>
                <w:szCs w:val="24"/>
                <w:lang w:val="en-US"/>
              </w:rPr>
            </w:pPr>
            <w:r w:rsidRPr="00DE002E">
              <w:rPr>
                <w:rFonts w:ascii="Times New Roman" w:hAnsi="Times New Roman"/>
                <w:bCs/>
                <w:sz w:val="24"/>
                <w:szCs w:val="24"/>
                <w:lang w:val="en-US"/>
              </w:rPr>
              <w:t>Universal, taking in</w:t>
            </w:r>
            <w:r>
              <w:rPr>
                <w:rFonts w:ascii="Times New Roman" w:hAnsi="Times New Roman"/>
                <w:bCs/>
                <w:sz w:val="24"/>
                <w:szCs w:val="24"/>
                <w:lang w:val="en-US"/>
              </w:rPr>
              <w:t xml:space="preserve">to account the specifics </w:t>
            </w:r>
            <w:r w:rsidRPr="00DE002E">
              <w:rPr>
                <w:rFonts w:ascii="Times New Roman" w:hAnsi="Times New Roman"/>
                <w:bCs/>
                <w:sz w:val="24"/>
                <w:szCs w:val="24"/>
                <w:lang w:val="en-US"/>
              </w:rPr>
              <w:t>of the macro-region development</w:t>
            </w:r>
          </w:p>
        </w:tc>
        <w:tc>
          <w:tcPr>
            <w:tcW w:w="3402" w:type="dxa"/>
            <w:vAlign w:val="center"/>
          </w:tcPr>
          <w:p w14:paraId="22CB8575" w14:textId="515BA39F" w:rsidR="00DE002E" w:rsidRPr="00DE002E" w:rsidRDefault="00DE002E" w:rsidP="00DE002E">
            <w:pPr>
              <w:spacing w:after="60"/>
              <w:jc w:val="center"/>
              <w:rPr>
                <w:rFonts w:ascii="Times New Roman" w:hAnsi="Times New Roman"/>
                <w:bCs/>
                <w:sz w:val="24"/>
                <w:szCs w:val="24"/>
                <w:lang w:val="en-US"/>
              </w:rPr>
            </w:pPr>
            <w:r w:rsidRPr="00DE002E">
              <w:rPr>
                <w:rFonts w:ascii="Times New Roman" w:hAnsi="Times New Roman"/>
                <w:bCs/>
                <w:sz w:val="24"/>
                <w:szCs w:val="24"/>
                <w:lang w:val="en-US"/>
              </w:rPr>
              <w:t xml:space="preserve">Specific for the </w:t>
            </w:r>
            <w:proofErr w:type="spellStart"/>
            <w:r w:rsidRPr="00DE002E">
              <w:rPr>
                <w:rFonts w:ascii="Times New Roman" w:hAnsi="Times New Roman"/>
                <w:bCs/>
                <w:sz w:val="24"/>
                <w:szCs w:val="24"/>
                <w:lang w:val="en-US"/>
              </w:rPr>
              <w:t>macroregion</w:t>
            </w:r>
            <w:proofErr w:type="spellEnd"/>
            <w:r w:rsidRPr="00DE002E">
              <w:rPr>
                <w:rFonts w:ascii="Times New Roman" w:hAnsi="Times New Roman"/>
                <w:bCs/>
                <w:sz w:val="24"/>
                <w:szCs w:val="24"/>
                <w:lang w:val="en-US"/>
              </w:rPr>
              <w:t xml:space="preserve"> </w:t>
            </w:r>
          </w:p>
        </w:tc>
      </w:tr>
      <w:tr w:rsidR="00DE002E" w:rsidRPr="00CE36BF" w14:paraId="30CC8E70" w14:textId="77777777" w:rsidTr="00F94106">
        <w:tc>
          <w:tcPr>
            <w:tcW w:w="2689" w:type="dxa"/>
          </w:tcPr>
          <w:p w14:paraId="42A10BB0" w14:textId="6F6FC4C2" w:rsidR="00DE002E" w:rsidRPr="00DE002E" w:rsidRDefault="00DE002E" w:rsidP="00DE002E">
            <w:pPr>
              <w:spacing w:after="60"/>
              <w:rPr>
                <w:rFonts w:ascii="Times New Roman" w:hAnsi="Times New Roman"/>
                <w:sz w:val="24"/>
                <w:szCs w:val="24"/>
                <w:lang w:val="en-US"/>
              </w:rPr>
            </w:pPr>
            <w:r w:rsidRPr="00DE002E">
              <w:rPr>
                <w:rFonts w:ascii="Times New Roman" w:hAnsi="Times New Roman"/>
                <w:sz w:val="24"/>
                <w:szCs w:val="24"/>
                <w:lang w:val="en-US"/>
              </w:rPr>
              <w:t xml:space="preserve">Sectoral state programs of the Russian Federation </w:t>
            </w:r>
          </w:p>
        </w:tc>
        <w:tc>
          <w:tcPr>
            <w:tcW w:w="3260" w:type="dxa"/>
          </w:tcPr>
          <w:p w14:paraId="374A3CAC" w14:textId="15CFC50E" w:rsidR="00DE002E" w:rsidRPr="00DE002E" w:rsidRDefault="00DE002E" w:rsidP="00F94106">
            <w:pPr>
              <w:spacing w:after="60"/>
              <w:rPr>
                <w:rFonts w:ascii="Times New Roman" w:hAnsi="Times New Roman"/>
                <w:sz w:val="24"/>
                <w:szCs w:val="24"/>
                <w:lang w:val="en-US"/>
              </w:rPr>
            </w:pPr>
            <w:r w:rsidRPr="00DE002E">
              <w:rPr>
                <w:rFonts w:ascii="Times New Roman" w:hAnsi="Times New Roman"/>
                <w:sz w:val="24"/>
                <w:szCs w:val="24"/>
                <w:lang w:val="en-US"/>
              </w:rPr>
              <w:t>State programs "Socio-economic development of the Far Eastern Federal District" and "Socio-economic development of the Arctic zone of the Russian Federation"</w:t>
            </w:r>
          </w:p>
        </w:tc>
        <w:tc>
          <w:tcPr>
            <w:tcW w:w="3402" w:type="dxa"/>
          </w:tcPr>
          <w:p w14:paraId="3606753E" w14:textId="3F99B281" w:rsidR="00DE002E" w:rsidRPr="00DE002E" w:rsidRDefault="00DE002E" w:rsidP="00DE002E">
            <w:pPr>
              <w:spacing w:after="60"/>
              <w:rPr>
                <w:rFonts w:ascii="Times New Roman" w:hAnsi="Times New Roman"/>
                <w:sz w:val="24"/>
                <w:szCs w:val="24"/>
                <w:lang w:val="en-US"/>
              </w:rPr>
            </w:pPr>
            <w:r w:rsidRPr="00DE002E">
              <w:rPr>
                <w:rFonts w:ascii="Times New Roman" w:hAnsi="Times New Roman"/>
                <w:sz w:val="24"/>
                <w:szCs w:val="24"/>
                <w:lang w:val="en-US"/>
              </w:rPr>
              <w:t>National program of socio-economic development of the Far East until 2035</w:t>
            </w:r>
          </w:p>
        </w:tc>
      </w:tr>
      <w:tr w:rsidR="00DE002E" w:rsidRPr="00CE36BF" w14:paraId="73CE4BB5" w14:textId="77777777" w:rsidTr="00F94106">
        <w:tc>
          <w:tcPr>
            <w:tcW w:w="2689" w:type="dxa"/>
          </w:tcPr>
          <w:p w14:paraId="32811A08" w14:textId="38E2EF77" w:rsidR="00DE002E" w:rsidRPr="00DE002E" w:rsidRDefault="00DE002E" w:rsidP="00DE002E">
            <w:pPr>
              <w:spacing w:after="60"/>
              <w:rPr>
                <w:rFonts w:ascii="Times New Roman" w:hAnsi="Times New Roman"/>
                <w:sz w:val="24"/>
                <w:szCs w:val="24"/>
              </w:rPr>
            </w:pPr>
            <w:r>
              <w:rPr>
                <w:rFonts w:ascii="Times New Roman" w:hAnsi="Times New Roman"/>
                <w:sz w:val="24"/>
                <w:szCs w:val="24"/>
                <w:lang w:val="en-US"/>
              </w:rPr>
              <w:t>Special</w:t>
            </w:r>
            <w:r w:rsidRPr="00DE002E">
              <w:rPr>
                <w:rFonts w:ascii="Times New Roman" w:hAnsi="Times New Roman"/>
                <w:sz w:val="24"/>
                <w:szCs w:val="24"/>
              </w:rPr>
              <w:t xml:space="preserve"> </w:t>
            </w:r>
            <w:r>
              <w:rPr>
                <w:rFonts w:ascii="Times New Roman" w:hAnsi="Times New Roman"/>
                <w:sz w:val="24"/>
                <w:szCs w:val="24"/>
                <w:lang w:val="en-US"/>
              </w:rPr>
              <w:t>economic</w:t>
            </w:r>
            <w:r w:rsidRPr="00DE002E">
              <w:rPr>
                <w:rFonts w:ascii="Times New Roman" w:hAnsi="Times New Roman"/>
                <w:sz w:val="24"/>
                <w:szCs w:val="24"/>
              </w:rPr>
              <w:t xml:space="preserve"> </w:t>
            </w:r>
            <w:r>
              <w:rPr>
                <w:rFonts w:ascii="Times New Roman" w:hAnsi="Times New Roman"/>
                <w:sz w:val="24"/>
                <w:szCs w:val="24"/>
                <w:lang w:val="en-US"/>
              </w:rPr>
              <w:t>zones</w:t>
            </w:r>
          </w:p>
        </w:tc>
        <w:tc>
          <w:tcPr>
            <w:tcW w:w="3260" w:type="dxa"/>
          </w:tcPr>
          <w:p w14:paraId="1DD0795A" w14:textId="28CCF95A" w:rsidR="00DE002E" w:rsidRPr="00DE002E" w:rsidRDefault="00DE002E" w:rsidP="00DE002E">
            <w:pPr>
              <w:spacing w:after="60"/>
              <w:rPr>
                <w:rFonts w:ascii="Times New Roman" w:hAnsi="Times New Roman"/>
                <w:sz w:val="24"/>
                <w:szCs w:val="24"/>
                <w:lang w:val="en-US"/>
              </w:rPr>
            </w:pPr>
            <w:r w:rsidRPr="00DE002E">
              <w:rPr>
                <w:rFonts w:ascii="Times New Roman" w:hAnsi="Times New Roman"/>
                <w:sz w:val="24"/>
                <w:szCs w:val="24"/>
                <w:lang w:val="en-US"/>
              </w:rPr>
              <w:t>Federal target program "Socio-economic development of the Kuril Islands (Sakhalin region) for 2016 - 2025"</w:t>
            </w:r>
          </w:p>
        </w:tc>
        <w:tc>
          <w:tcPr>
            <w:tcW w:w="3402" w:type="dxa"/>
          </w:tcPr>
          <w:p w14:paraId="61CC405E" w14:textId="4EA13050" w:rsidR="00DE002E" w:rsidRPr="00DE002E" w:rsidRDefault="00DE002E" w:rsidP="00F94106">
            <w:pPr>
              <w:spacing w:after="60"/>
              <w:rPr>
                <w:rFonts w:ascii="Times New Roman" w:hAnsi="Times New Roman"/>
                <w:sz w:val="24"/>
                <w:szCs w:val="24"/>
                <w:lang w:val="en-US"/>
              </w:rPr>
            </w:pPr>
            <w:r w:rsidRPr="00DE002E">
              <w:rPr>
                <w:rFonts w:ascii="Times New Roman" w:hAnsi="Times New Roman"/>
                <w:sz w:val="24"/>
                <w:szCs w:val="24"/>
                <w:lang w:val="en-US"/>
              </w:rPr>
              <w:t xml:space="preserve">Special economic zone </w:t>
            </w:r>
            <w:r>
              <w:rPr>
                <w:rFonts w:ascii="Times New Roman" w:hAnsi="Times New Roman"/>
                <w:sz w:val="24"/>
                <w:szCs w:val="24"/>
                <w:lang w:val="en-US"/>
              </w:rPr>
              <w:t>in Magadan region, residency</w:t>
            </w:r>
            <w:r w:rsidRPr="00DE002E">
              <w:rPr>
                <w:rFonts w:ascii="Times New Roman" w:hAnsi="Times New Roman"/>
                <w:sz w:val="24"/>
                <w:szCs w:val="24"/>
                <w:lang w:val="en-US"/>
              </w:rPr>
              <w:t xml:space="preserve"> of the Arctic zone of the Russian Federation, Free Port of Vladivostok</w:t>
            </w:r>
          </w:p>
        </w:tc>
      </w:tr>
      <w:tr w:rsidR="00DE002E" w:rsidRPr="00CE36BF" w14:paraId="6B8F8DC6" w14:textId="77777777" w:rsidTr="00F94106">
        <w:tc>
          <w:tcPr>
            <w:tcW w:w="2689" w:type="dxa"/>
          </w:tcPr>
          <w:p w14:paraId="4C3B5EBB" w14:textId="77777777" w:rsidR="00DE002E" w:rsidRPr="00DE002E" w:rsidRDefault="00DE002E" w:rsidP="00F94106">
            <w:pPr>
              <w:spacing w:after="60"/>
              <w:rPr>
                <w:rFonts w:ascii="Times New Roman" w:hAnsi="Times New Roman"/>
                <w:sz w:val="24"/>
                <w:szCs w:val="24"/>
                <w:lang w:val="en-US"/>
              </w:rPr>
            </w:pPr>
          </w:p>
        </w:tc>
        <w:tc>
          <w:tcPr>
            <w:tcW w:w="3260" w:type="dxa"/>
          </w:tcPr>
          <w:p w14:paraId="1CAE0F11" w14:textId="7DF31DFB" w:rsidR="00DE002E" w:rsidRPr="00DE002E" w:rsidRDefault="00DE002E" w:rsidP="009A3A4C">
            <w:pPr>
              <w:spacing w:after="60"/>
              <w:rPr>
                <w:rFonts w:ascii="Times New Roman" w:hAnsi="Times New Roman"/>
                <w:sz w:val="24"/>
                <w:szCs w:val="24"/>
                <w:lang w:val="en-US"/>
              </w:rPr>
            </w:pPr>
            <w:r w:rsidRPr="00DE002E">
              <w:rPr>
                <w:rFonts w:ascii="Times New Roman" w:hAnsi="Times New Roman"/>
                <w:sz w:val="24"/>
                <w:szCs w:val="24"/>
                <w:lang w:val="en-US"/>
              </w:rPr>
              <w:t>Territories of Advanced S</w:t>
            </w:r>
            <w:r>
              <w:rPr>
                <w:rFonts w:ascii="Times New Roman" w:hAnsi="Times New Roman"/>
                <w:sz w:val="24"/>
                <w:szCs w:val="24"/>
                <w:lang w:val="en-US"/>
              </w:rPr>
              <w:t xml:space="preserve">ocial and Economic Development </w:t>
            </w:r>
            <w:r w:rsidRPr="00DE002E">
              <w:rPr>
                <w:rFonts w:ascii="Times New Roman" w:hAnsi="Times New Roman"/>
                <w:sz w:val="24"/>
                <w:szCs w:val="24"/>
                <w:lang w:val="en-US"/>
              </w:rPr>
              <w:t xml:space="preserve">in the Far </w:t>
            </w:r>
            <w:r>
              <w:rPr>
                <w:rFonts w:ascii="Times New Roman" w:hAnsi="Times New Roman"/>
                <w:sz w:val="24"/>
                <w:szCs w:val="24"/>
                <w:lang w:val="en-US"/>
              </w:rPr>
              <w:t>E</w:t>
            </w:r>
            <w:r w:rsidR="009A3A4C">
              <w:rPr>
                <w:rFonts w:ascii="Times New Roman" w:hAnsi="Times New Roman"/>
                <w:sz w:val="24"/>
                <w:szCs w:val="24"/>
                <w:lang w:val="en-US"/>
              </w:rPr>
              <w:t>ast and in the Murmansk Region</w:t>
            </w:r>
          </w:p>
        </w:tc>
        <w:tc>
          <w:tcPr>
            <w:tcW w:w="3402" w:type="dxa"/>
          </w:tcPr>
          <w:p w14:paraId="5C84BE90" w14:textId="6C991EB0" w:rsidR="00DE002E" w:rsidRPr="00DE002E" w:rsidRDefault="009A3A4C" w:rsidP="00F94106">
            <w:pPr>
              <w:spacing w:after="60"/>
              <w:rPr>
                <w:rFonts w:ascii="Times New Roman" w:hAnsi="Times New Roman"/>
                <w:sz w:val="24"/>
                <w:szCs w:val="24"/>
                <w:lang w:val="en-US"/>
              </w:rPr>
            </w:pPr>
            <w:r w:rsidRPr="00DE002E">
              <w:rPr>
                <w:rFonts w:ascii="Times New Roman" w:hAnsi="Times New Roman"/>
                <w:sz w:val="24"/>
                <w:szCs w:val="24"/>
                <w:lang w:val="en-US"/>
              </w:rPr>
              <w:t>Far Eastern and Arctic hectares</w:t>
            </w:r>
          </w:p>
        </w:tc>
      </w:tr>
      <w:tr w:rsidR="00DE002E" w:rsidRPr="00CE36BF" w14:paraId="43706BAE" w14:textId="77777777" w:rsidTr="00F94106">
        <w:tc>
          <w:tcPr>
            <w:tcW w:w="2689" w:type="dxa"/>
          </w:tcPr>
          <w:p w14:paraId="7D3EE19B" w14:textId="0DCD5D92" w:rsidR="00DE002E" w:rsidRPr="00DE002E" w:rsidRDefault="00DE002E" w:rsidP="00F94106">
            <w:pPr>
              <w:spacing w:after="60"/>
              <w:rPr>
                <w:rFonts w:ascii="Times New Roman" w:hAnsi="Times New Roman"/>
                <w:sz w:val="24"/>
                <w:szCs w:val="24"/>
                <w:lang w:val="en-US"/>
              </w:rPr>
            </w:pPr>
          </w:p>
        </w:tc>
        <w:tc>
          <w:tcPr>
            <w:tcW w:w="3260" w:type="dxa"/>
          </w:tcPr>
          <w:p w14:paraId="70620119" w14:textId="38437DB7" w:rsidR="00DE002E" w:rsidRPr="00DE002E" w:rsidRDefault="009A3A4C" w:rsidP="009A3A4C">
            <w:pPr>
              <w:tabs>
                <w:tab w:val="right" w:pos="3044"/>
              </w:tabs>
              <w:spacing w:after="60"/>
              <w:rPr>
                <w:rFonts w:ascii="Times New Roman" w:hAnsi="Times New Roman"/>
                <w:sz w:val="24"/>
                <w:szCs w:val="24"/>
                <w:lang w:val="en-US"/>
              </w:rPr>
            </w:pPr>
            <w:r w:rsidRPr="009A3A4C">
              <w:rPr>
                <w:rFonts w:ascii="Times New Roman" w:hAnsi="Times New Roman"/>
                <w:sz w:val="24"/>
                <w:szCs w:val="24"/>
                <w:lang w:val="en-US"/>
              </w:rPr>
              <w:t>Far Eastern mortgage</w:t>
            </w:r>
            <w:r w:rsidRPr="009A3A4C">
              <w:rPr>
                <w:rFonts w:ascii="Times New Roman" w:hAnsi="Times New Roman"/>
                <w:sz w:val="24"/>
                <w:szCs w:val="24"/>
                <w:lang w:val="en-US"/>
              </w:rPr>
              <w:tab/>
            </w:r>
          </w:p>
        </w:tc>
        <w:tc>
          <w:tcPr>
            <w:tcW w:w="3402" w:type="dxa"/>
          </w:tcPr>
          <w:p w14:paraId="7AD11DC8" w14:textId="29F93E69" w:rsidR="00DE002E" w:rsidRPr="009A3A4C" w:rsidRDefault="009A3A4C" w:rsidP="00F94106">
            <w:pPr>
              <w:spacing w:after="60"/>
              <w:rPr>
                <w:rFonts w:ascii="Times New Roman" w:hAnsi="Times New Roman"/>
                <w:sz w:val="24"/>
                <w:szCs w:val="24"/>
                <w:lang w:val="en-US"/>
              </w:rPr>
            </w:pPr>
            <w:r w:rsidRPr="009A3A4C">
              <w:rPr>
                <w:rFonts w:ascii="Times New Roman" w:hAnsi="Times New Roman"/>
                <w:sz w:val="24"/>
                <w:szCs w:val="24"/>
                <w:lang w:val="en-US"/>
              </w:rPr>
              <w:t>Equalization of electricity tariffs to the average Russian level</w:t>
            </w:r>
          </w:p>
        </w:tc>
      </w:tr>
      <w:tr w:rsidR="00DE002E" w:rsidRPr="00CE36BF" w14:paraId="1641224A" w14:textId="77777777" w:rsidTr="00F94106">
        <w:tc>
          <w:tcPr>
            <w:tcW w:w="2689" w:type="dxa"/>
          </w:tcPr>
          <w:p w14:paraId="4ADFCCF3" w14:textId="77777777" w:rsidR="00DE002E" w:rsidRPr="009A3A4C" w:rsidRDefault="00DE002E" w:rsidP="00F94106">
            <w:pPr>
              <w:spacing w:after="60"/>
              <w:rPr>
                <w:rFonts w:ascii="Times New Roman" w:hAnsi="Times New Roman"/>
                <w:sz w:val="24"/>
                <w:szCs w:val="24"/>
                <w:lang w:val="en-US"/>
              </w:rPr>
            </w:pPr>
          </w:p>
        </w:tc>
        <w:tc>
          <w:tcPr>
            <w:tcW w:w="3260" w:type="dxa"/>
          </w:tcPr>
          <w:p w14:paraId="06C65ED9" w14:textId="47424381" w:rsidR="00DE002E" w:rsidRPr="009A3A4C" w:rsidRDefault="009A3A4C" w:rsidP="009A3A4C">
            <w:pPr>
              <w:spacing w:after="60"/>
              <w:rPr>
                <w:rFonts w:ascii="Times New Roman" w:hAnsi="Times New Roman"/>
                <w:color w:val="000000"/>
                <w:sz w:val="24"/>
                <w:szCs w:val="24"/>
                <w:lang w:val="en-US"/>
              </w:rPr>
            </w:pPr>
            <w:r w:rsidRPr="009A3A4C">
              <w:rPr>
                <w:rFonts w:ascii="Times New Roman" w:hAnsi="Times New Roman"/>
                <w:color w:val="000000"/>
                <w:sz w:val="24"/>
                <w:szCs w:val="24"/>
                <w:lang w:val="en-US"/>
              </w:rPr>
              <w:t>Subsidies for ensuring the availability of air travel for passengers</w:t>
            </w:r>
          </w:p>
        </w:tc>
        <w:tc>
          <w:tcPr>
            <w:tcW w:w="3402" w:type="dxa"/>
          </w:tcPr>
          <w:p w14:paraId="033152C6" w14:textId="6B3F5BF0" w:rsidR="00DE002E" w:rsidRPr="009A3A4C" w:rsidRDefault="009A3A4C" w:rsidP="009A3A4C">
            <w:pPr>
              <w:spacing w:after="60"/>
              <w:rPr>
                <w:rFonts w:ascii="Times New Roman" w:hAnsi="Times New Roman"/>
                <w:sz w:val="24"/>
                <w:szCs w:val="24"/>
                <w:lang w:val="en-US"/>
              </w:rPr>
            </w:pPr>
            <w:r w:rsidRPr="009A3A4C">
              <w:rPr>
                <w:rFonts w:ascii="Times New Roman" w:hAnsi="Times New Roman"/>
                <w:sz w:val="24"/>
                <w:szCs w:val="24"/>
                <w:lang w:val="en-US"/>
              </w:rPr>
              <w:t xml:space="preserve">Special administrative regime on </w:t>
            </w:r>
            <w:proofErr w:type="spellStart"/>
            <w:r w:rsidRPr="009A3A4C">
              <w:rPr>
                <w:rFonts w:ascii="Times New Roman" w:hAnsi="Times New Roman"/>
                <w:sz w:val="24"/>
                <w:szCs w:val="24"/>
                <w:lang w:val="en-US"/>
              </w:rPr>
              <w:t>Russky</w:t>
            </w:r>
            <w:proofErr w:type="spellEnd"/>
            <w:r w:rsidRPr="009A3A4C">
              <w:rPr>
                <w:rFonts w:ascii="Times New Roman" w:hAnsi="Times New Roman"/>
                <w:sz w:val="24"/>
                <w:szCs w:val="24"/>
                <w:lang w:val="en-US"/>
              </w:rPr>
              <w:t xml:space="preserve"> Island (</w:t>
            </w:r>
            <w:proofErr w:type="spellStart"/>
            <w:r w:rsidRPr="009A3A4C">
              <w:rPr>
                <w:rFonts w:ascii="Times New Roman" w:hAnsi="Times New Roman"/>
                <w:sz w:val="24"/>
                <w:szCs w:val="24"/>
                <w:lang w:val="en-US"/>
              </w:rPr>
              <w:t>Primorsky</w:t>
            </w:r>
            <w:proofErr w:type="spellEnd"/>
            <w:r w:rsidRPr="009A3A4C">
              <w:rPr>
                <w:rFonts w:ascii="Times New Roman" w:hAnsi="Times New Roman"/>
                <w:sz w:val="24"/>
                <w:szCs w:val="24"/>
                <w:lang w:val="en-US"/>
              </w:rPr>
              <w:t xml:space="preserve"> </w:t>
            </w:r>
            <w:r>
              <w:rPr>
                <w:rFonts w:ascii="Times New Roman" w:hAnsi="Times New Roman"/>
                <w:sz w:val="24"/>
                <w:szCs w:val="24"/>
                <w:lang w:val="en-US"/>
              </w:rPr>
              <w:t>Territory</w:t>
            </w:r>
            <w:r w:rsidRPr="009A3A4C">
              <w:rPr>
                <w:rFonts w:ascii="Times New Roman" w:hAnsi="Times New Roman"/>
                <w:sz w:val="24"/>
                <w:szCs w:val="24"/>
                <w:lang w:val="en-US"/>
              </w:rPr>
              <w:t>)</w:t>
            </w:r>
          </w:p>
        </w:tc>
      </w:tr>
      <w:tr w:rsidR="00DE002E" w:rsidRPr="00CE36BF" w14:paraId="6CF104FB" w14:textId="77777777" w:rsidTr="00F94106">
        <w:tc>
          <w:tcPr>
            <w:tcW w:w="2689" w:type="dxa"/>
          </w:tcPr>
          <w:p w14:paraId="5BCD38BD" w14:textId="77777777" w:rsidR="00DE002E" w:rsidRPr="009A3A4C" w:rsidRDefault="00DE002E" w:rsidP="00F94106">
            <w:pPr>
              <w:spacing w:after="60"/>
              <w:rPr>
                <w:rFonts w:ascii="Times New Roman" w:hAnsi="Times New Roman"/>
                <w:sz w:val="24"/>
                <w:szCs w:val="24"/>
                <w:lang w:val="en-US"/>
              </w:rPr>
            </w:pPr>
          </w:p>
        </w:tc>
        <w:tc>
          <w:tcPr>
            <w:tcW w:w="3260" w:type="dxa"/>
          </w:tcPr>
          <w:p w14:paraId="6B06A2EB" w14:textId="11D8E2AB" w:rsidR="00DE002E" w:rsidRPr="00CE36BF" w:rsidRDefault="009A3A4C" w:rsidP="00F94106">
            <w:pPr>
              <w:spacing w:after="60"/>
              <w:rPr>
                <w:rFonts w:ascii="Times New Roman" w:hAnsi="Times New Roman"/>
                <w:sz w:val="24"/>
                <w:szCs w:val="24"/>
                <w:lang w:val="en-US"/>
              </w:rPr>
            </w:pPr>
            <w:r w:rsidRPr="009A3A4C">
              <w:rPr>
                <w:rFonts w:ascii="Times New Roman" w:hAnsi="Times New Roman"/>
                <w:color w:val="000000"/>
                <w:sz w:val="24"/>
                <w:szCs w:val="24"/>
                <w:shd w:val="clear" w:color="auto" w:fill="FFFFFF"/>
                <w:lang w:val="en-US"/>
              </w:rPr>
              <w:t>Non-price zones of the wholesale electricity market</w:t>
            </w:r>
          </w:p>
        </w:tc>
        <w:tc>
          <w:tcPr>
            <w:tcW w:w="3402" w:type="dxa"/>
          </w:tcPr>
          <w:p w14:paraId="78A4FFAA" w14:textId="77777777" w:rsidR="00DE002E" w:rsidRPr="009A3A4C" w:rsidRDefault="00DE002E" w:rsidP="00F94106">
            <w:pPr>
              <w:spacing w:after="60"/>
              <w:rPr>
                <w:rFonts w:ascii="Times New Roman" w:hAnsi="Times New Roman"/>
                <w:sz w:val="24"/>
                <w:szCs w:val="24"/>
                <w:lang w:val="en-US"/>
              </w:rPr>
            </w:pPr>
          </w:p>
        </w:tc>
      </w:tr>
    </w:tbl>
    <w:p w14:paraId="134F9982" w14:textId="77777777" w:rsidR="00DE002E" w:rsidRDefault="00DE002E" w:rsidP="00DE002E">
      <w:pPr>
        <w:spacing w:after="0" w:line="360" w:lineRule="auto"/>
        <w:jc w:val="both"/>
        <w:rPr>
          <w:rFonts w:ascii="Times New Roman" w:hAnsi="Times New Roman"/>
          <w:sz w:val="24"/>
          <w:szCs w:val="24"/>
          <w:lang w:val="en-US"/>
        </w:rPr>
      </w:pPr>
    </w:p>
    <w:p w14:paraId="1825271B" w14:textId="39EEE7A0" w:rsidR="009A3A4C" w:rsidRPr="009A3A4C" w:rsidRDefault="009A3A4C" w:rsidP="009A3A4C">
      <w:pPr>
        <w:spacing w:after="0" w:line="360" w:lineRule="auto"/>
        <w:ind w:firstLine="709"/>
        <w:jc w:val="both"/>
        <w:rPr>
          <w:rFonts w:ascii="Times New Roman" w:hAnsi="Times New Roman"/>
          <w:sz w:val="24"/>
          <w:szCs w:val="24"/>
          <w:lang w:val="en-US"/>
        </w:rPr>
      </w:pPr>
      <w:r w:rsidRPr="009A3A4C">
        <w:rPr>
          <w:rFonts w:ascii="Times New Roman" w:hAnsi="Times New Roman"/>
          <w:sz w:val="24"/>
          <w:szCs w:val="24"/>
          <w:lang w:val="en-US"/>
        </w:rPr>
        <w:t>Based on an inventory of existing instruments, it was revealed that they are more focused on increasing investment attractiveness than on creating conditions for attracting people to the Far East and the Arctic. A retrospective analysis shows that the tools used did not give the expected social effects: the population in the Far East and the Arctic continues to decl</w:t>
      </w:r>
      <w:r>
        <w:rPr>
          <w:rFonts w:ascii="Times New Roman" w:hAnsi="Times New Roman"/>
          <w:sz w:val="24"/>
          <w:szCs w:val="24"/>
          <w:lang w:val="en-US"/>
        </w:rPr>
        <w:t xml:space="preserve">ine steadily: from 1990 to 2020, the reduction occurred by 20%, in some regions the </w:t>
      </w:r>
      <w:r w:rsidRPr="009A3A4C">
        <w:rPr>
          <w:rFonts w:ascii="Times New Roman" w:hAnsi="Times New Roman"/>
          <w:sz w:val="24"/>
          <w:szCs w:val="24"/>
          <w:lang w:val="en-US"/>
        </w:rPr>
        <w:t>po</w:t>
      </w:r>
      <w:r>
        <w:rPr>
          <w:rFonts w:ascii="Times New Roman" w:hAnsi="Times New Roman"/>
          <w:sz w:val="24"/>
          <w:szCs w:val="24"/>
          <w:lang w:val="en-US"/>
        </w:rPr>
        <w:t xml:space="preserve">pulation has </w:t>
      </w:r>
      <w:r w:rsidRPr="009A3A4C">
        <w:rPr>
          <w:rFonts w:ascii="Times New Roman" w:hAnsi="Times New Roman"/>
          <w:sz w:val="24"/>
          <w:szCs w:val="24"/>
          <w:lang w:val="en-US"/>
        </w:rPr>
        <w:t>decreased by three times.</w:t>
      </w:r>
    </w:p>
    <w:p w14:paraId="6A4F6F3D" w14:textId="05C1D1EA" w:rsidR="009A3A4C" w:rsidRPr="009A3A4C" w:rsidRDefault="009A3A4C" w:rsidP="009A3A4C">
      <w:pPr>
        <w:spacing w:after="0" w:line="360" w:lineRule="auto"/>
        <w:ind w:firstLine="709"/>
        <w:jc w:val="both"/>
        <w:rPr>
          <w:rFonts w:ascii="Times New Roman" w:hAnsi="Times New Roman"/>
          <w:sz w:val="24"/>
          <w:szCs w:val="24"/>
          <w:lang w:val="en-US"/>
        </w:rPr>
      </w:pPr>
      <w:r w:rsidRPr="009A3A4C">
        <w:rPr>
          <w:rFonts w:ascii="Times New Roman" w:hAnsi="Times New Roman"/>
          <w:sz w:val="24"/>
          <w:szCs w:val="24"/>
          <w:lang w:val="en-US"/>
        </w:rPr>
        <w:t>In addition to the low population</w:t>
      </w:r>
      <w:r>
        <w:rPr>
          <w:rFonts w:ascii="Times New Roman" w:hAnsi="Times New Roman"/>
          <w:sz w:val="24"/>
          <w:szCs w:val="24"/>
          <w:lang w:val="en-US"/>
        </w:rPr>
        <w:t xml:space="preserve">, </w:t>
      </w:r>
      <w:r w:rsidRPr="009A3A4C">
        <w:rPr>
          <w:rFonts w:ascii="Times New Roman" w:hAnsi="Times New Roman"/>
          <w:sz w:val="24"/>
          <w:szCs w:val="24"/>
          <w:lang w:val="en-US"/>
        </w:rPr>
        <w:t xml:space="preserve">the Arctic and the Far East </w:t>
      </w:r>
      <w:r>
        <w:rPr>
          <w:rFonts w:ascii="Times New Roman" w:hAnsi="Times New Roman"/>
          <w:sz w:val="24"/>
          <w:szCs w:val="24"/>
          <w:lang w:val="en-US"/>
        </w:rPr>
        <w:t>are</w:t>
      </w:r>
      <w:r w:rsidRPr="009A3A4C">
        <w:rPr>
          <w:rFonts w:ascii="Times New Roman" w:hAnsi="Times New Roman"/>
          <w:sz w:val="24"/>
          <w:szCs w:val="24"/>
          <w:lang w:val="en-US"/>
        </w:rPr>
        <w:t xml:space="preserve"> characterized by an underdeveloped internal transport connectivity of the territory and low transport accessibility. The density of highways here is 5 times less</w:t>
      </w:r>
      <w:r>
        <w:rPr>
          <w:rFonts w:ascii="Times New Roman" w:hAnsi="Times New Roman"/>
          <w:sz w:val="24"/>
          <w:szCs w:val="24"/>
          <w:lang w:val="en-US"/>
        </w:rPr>
        <w:t xml:space="preserve"> than the national average, and, in some regions, </w:t>
      </w:r>
      <w:r w:rsidRPr="009A3A4C">
        <w:rPr>
          <w:rFonts w:ascii="Times New Roman" w:hAnsi="Times New Roman"/>
          <w:sz w:val="24"/>
          <w:szCs w:val="24"/>
          <w:lang w:val="en-US"/>
        </w:rPr>
        <w:t>railways are completely a</w:t>
      </w:r>
      <w:r>
        <w:rPr>
          <w:rFonts w:ascii="Times New Roman" w:hAnsi="Times New Roman"/>
          <w:sz w:val="24"/>
          <w:szCs w:val="24"/>
          <w:lang w:val="en-US"/>
        </w:rPr>
        <w:t>bsent</w:t>
      </w:r>
      <w:r w:rsidRPr="009A3A4C">
        <w:rPr>
          <w:rFonts w:ascii="Times New Roman" w:hAnsi="Times New Roman"/>
          <w:sz w:val="24"/>
          <w:szCs w:val="24"/>
          <w:lang w:val="en-US"/>
        </w:rPr>
        <w:t>.</w:t>
      </w:r>
      <w:r w:rsidR="00B075CD">
        <w:rPr>
          <w:rFonts w:ascii="Times New Roman" w:hAnsi="Times New Roman"/>
          <w:sz w:val="24"/>
          <w:szCs w:val="24"/>
          <w:lang w:val="en-US"/>
        </w:rPr>
        <w:t xml:space="preserve"> </w:t>
      </w:r>
      <w:r w:rsidRPr="009A3A4C">
        <w:rPr>
          <w:rFonts w:ascii="Times New Roman" w:hAnsi="Times New Roman"/>
          <w:sz w:val="24"/>
          <w:szCs w:val="24"/>
          <w:lang w:val="en-US"/>
        </w:rPr>
        <w:t>Social infrastructure is als</w:t>
      </w:r>
      <w:r w:rsidR="00B075CD">
        <w:rPr>
          <w:rFonts w:ascii="Times New Roman" w:hAnsi="Times New Roman"/>
          <w:sz w:val="24"/>
          <w:szCs w:val="24"/>
          <w:lang w:val="en-US"/>
        </w:rPr>
        <w:t>o underdeveloped</w:t>
      </w:r>
      <w:r w:rsidRPr="009A3A4C">
        <w:rPr>
          <w:rFonts w:ascii="Times New Roman" w:hAnsi="Times New Roman"/>
          <w:sz w:val="24"/>
          <w:szCs w:val="24"/>
          <w:lang w:val="en-US"/>
        </w:rPr>
        <w:t>, which limits the population's access to basic social benefits.</w:t>
      </w:r>
    </w:p>
    <w:p w14:paraId="046B677B" w14:textId="026B2346" w:rsidR="009A3A4C" w:rsidRPr="009A3A4C" w:rsidRDefault="009A3A4C" w:rsidP="009A3A4C">
      <w:pPr>
        <w:spacing w:after="0" w:line="360" w:lineRule="auto"/>
        <w:ind w:firstLine="709"/>
        <w:jc w:val="both"/>
        <w:rPr>
          <w:rFonts w:ascii="Times New Roman" w:hAnsi="Times New Roman"/>
          <w:sz w:val="24"/>
          <w:szCs w:val="24"/>
          <w:lang w:val="en-US"/>
        </w:rPr>
      </w:pPr>
      <w:r w:rsidRPr="009A3A4C">
        <w:rPr>
          <w:rFonts w:ascii="Times New Roman" w:hAnsi="Times New Roman"/>
          <w:sz w:val="24"/>
          <w:szCs w:val="24"/>
          <w:lang w:val="en-US"/>
        </w:rPr>
        <w:t xml:space="preserve">An analysis of strategic planning documents for the development of the Far East and the Arctic indicates that these problems are not fully </w:t>
      </w:r>
      <w:proofErr w:type="gramStart"/>
      <w:r w:rsidRPr="009A3A4C">
        <w:rPr>
          <w:rFonts w:ascii="Times New Roman" w:hAnsi="Times New Roman"/>
          <w:sz w:val="24"/>
          <w:szCs w:val="24"/>
          <w:lang w:val="en-US"/>
        </w:rPr>
        <w:t>taken into account</w:t>
      </w:r>
      <w:proofErr w:type="gramEnd"/>
      <w:r w:rsidRPr="009A3A4C">
        <w:rPr>
          <w:rFonts w:ascii="Times New Roman" w:hAnsi="Times New Roman"/>
          <w:sz w:val="24"/>
          <w:szCs w:val="24"/>
          <w:lang w:val="en-US"/>
        </w:rPr>
        <w:t xml:space="preserve"> in the formation of goals, objectives and development tools. In this regard, the purpose of the study was to </w:t>
      </w:r>
      <w:r w:rsidR="00B075CD">
        <w:rPr>
          <w:rFonts w:ascii="Times New Roman" w:hAnsi="Times New Roman"/>
          <w:sz w:val="24"/>
          <w:szCs w:val="24"/>
          <w:lang w:val="en-US"/>
        </w:rPr>
        <w:t>make</w:t>
      </w:r>
      <w:r w:rsidRPr="009A3A4C">
        <w:rPr>
          <w:rFonts w:ascii="Times New Roman" w:hAnsi="Times New Roman"/>
          <w:sz w:val="24"/>
          <w:szCs w:val="24"/>
          <w:lang w:val="en-US"/>
        </w:rPr>
        <w:t xml:space="preserve"> recommendations for improving the policy of socio-economic development of the Far Eastern and Arctic regions.</w:t>
      </w:r>
    </w:p>
    <w:p w14:paraId="276D97E0" w14:textId="3A61F495" w:rsidR="009A3A4C" w:rsidRPr="009A3A4C" w:rsidRDefault="009A3A4C" w:rsidP="009A3A4C">
      <w:pPr>
        <w:spacing w:after="0" w:line="360" w:lineRule="auto"/>
        <w:ind w:firstLine="709"/>
        <w:jc w:val="both"/>
        <w:rPr>
          <w:rFonts w:ascii="Times New Roman" w:hAnsi="Times New Roman"/>
          <w:sz w:val="24"/>
          <w:szCs w:val="24"/>
          <w:lang w:val="en-US"/>
        </w:rPr>
      </w:pPr>
      <w:r w:rsidRPr="009A3A4C">
        <w:rPr>
          <w:rFonts w:ascii="Times New Roman" w:hAnsi="Times New Roman"/>
          <w:sz w:val="24"/>
          <w:szCs w:val="24"/>
          <w:lang w:val="en-US"/>
        </w:rPr>
        <w:t>The primary task is to form a unified system of strategic planning at all levels of government. This process is hind</w:t>
      </w:r>
      <w:r w:rsidR="00B075CD">
        <w:rPr>
          <w:rFonts w:ascii="Times New Roman" w:hAnsi="Times New Roman"/>
          <w:sz w:val="24"/>
          <w:szCs w:val="24"/>
          <w:lang w:val="en-US"/>
        </w:rPr>
        <w:t>ered by the fact that</w:t>
      </w:r>
      <w:r w:rsidRPr="009A3A4C">
        <w:rPr>
          <w:rFonts w:ascii="Times New Roman" w:hAnsi="Times New Roman"/>
          <w:sz w:val="24"/>
          <w:szCs w:val="24"/>
          <w:lang w:val="en-US"/>
        </w:rPr>
        <w:t xml:space="preserve"> these program</w:t>
      </w:r>
      <w:r w:rsidR="00B075CD">
        <w:rPr>
          <w:rFonts w:ascii="Times New Roman" w:hAnsi="Times New Roman"/>
          <w:sz w:val="24"/>
          <w:szCs w:val="24"/>
          <w:lang w:val="en-US"/>
        </w:rPr>
        <w:t>s and</w:t>
      </w:r>
      <w:r w:rsidRPr="009A3A4C">
        <w:rPr>
          <w:rFonts w:ascii="Times New Roman" w:hAnsi="Times New Roman"/>
          <w:sz w:val="24"/>
          <w:szCs w:val="24"/>
          <w:lang w:val="en-US"/>
        </w:rPr>
        <w:t xml:space="preserve"> </w:t>
      </w:r>
      <w:r w:rsidR="00B075CD" w:rsidRPr="009A3A4C">
        <w:rPr>
          <w:rFonts w:ascii="Times New Roman" w:hAnsi="Times New Roman"/>
          <w:sz w:val="24"/>
          <w:szCs w:val="24"/>
          <w:lang w:val="en-US"/>
        </w:rPr>
        <w:t>strategi</w:t>
      </w:r>
      <w:r w:rsidR="00B075CD">
        <w:rPr>
          <w:rFonts w:ascii="Times New Roman" w:hAnsi="Times New Roman"/>
          <w:sz w:val="24"/>
          <w:szCs w:val="24"/>
          <w:lang w:val="en-US"/>
        </w:rPr>
        <w:t>es</w:t>
      </w:r>
      <w:r w:rsidRPr="009A3A4C">
        <w:rPr>
          <w:rFonts w:ascii="Times New Roman" w:hAnsi="Times New Roman"/>
          <w:sz w:val="24"/>
          <w:szCs w:val="24"/>
          <w:lang w:val="en-US"/>
        </w:rPr>
        <w:t xml:space="preserve"> are not synchronized with each other. Thus, the priorities for the development of the Far East fixed at the federal level - accelerated economic development, consolidation of the population and improving the quality of life - are </w:t>
      </w:r>
      <w:r w:rsidR="00B075CD">
        <w:rPr>
          <w:rFonts w:ascii="Times New Roman" w:hAnsi="Times New Roman"/>
          <w:sz w:val="24"/>
          <w:szCs w:val="24"/>
          <w:lang w:val="en-US"/>
        </w:rPr>
        <w:t>not always reflected in t</w:t>
      </w:r>
      <w:r w:rsidR="00B075CD" w:rsidRPr="009A3A4C">
        <w:rPr>
          <w:rFonts w:ascii="Times New Roman" w:hAnsi="Times New Roman"/>
          <w:sz w:val="24"/>
          <w:szCs w:val="24"/>
          <w:lang w:val="en-US"/>
        </w:rPr>
        <w:t>he Far Eastern regions</w:t>
      </w:r>
      <w:r w:rsidR="00B075CD">
        <w:rPr>
          <w:rFonts w:ascii="Times New Roman" w:hAnsi="Times New Roman"/>
          <w:sz w:val="24"/>
          <w:szCs w:val="24"/>
          <w:lang w:val="en-US"/>
        </w:rPr>
        <w:t>’</w:t>
      </w:r>
      <w:r w:rsidR="00B075CD" w:rsidRPr="009A3A4C">
        <w:rPr>
          <w:rFonts w:ascii="Times New Roman" w:hAnsi="Times New Roman"/>
          <w:sz w:val="24"/>
          <w:szCs w:val="24"/>
          <w:lang w:val="en-US"/>
        </w:rPr>
        <w:t xml:space="preserve"> </w:t>
      </w:r>
      <w:r w:rsidRPr="009A3A4C">
        <w:rPr>
          <w:rFonts w:ascii="Times New Roman" w:hAnsi="Times New Roman"/>
          <w:sz w:val="24"/>
          <w:szCs w:val="24"/>
          <w:lang w:val="en-US"/>
        </w:rPr>
        <w:t xml:space="preserve">strategic </w:t>
      </w:r>
      <w:r w:rsidR="00B075CD">
        <w:rPr>
          <w:rFonts w:ascii="Times New Roman" w:hAnsi="Times New Roman"/>
          <w:sz w:val="24"/>
          <w:szCs w:val="24"/>
          <w:lang w:val="en-US"/>
        </w:rPr>
        <w:t>plans</w:t>
      </w:r>
      <w:r w:rsidRPr="009A3A4C">
        <w:rPr>
          <w:rFonts w:ascii="Times New Roman" w:hAnsi="Times New Roman"/>
          <w:sz w:val="24"/>
          <w:szCs w:val="24"/>
          <w:lang w:val="en-US"/>
        </w:rPr>
        <w:t>.</w:t>
      </w:r>
    </w:p>
    <w:p w14:paraId="32683D13" w14:textId="148AF487" w:rsidR="009A3A4C" w:rsidRPr="009A3A4C" w:rsidRDefault="009A3A4C" w:rsidP="009A3A4C">
      <w:pPr>
        <w:spacing w:after="0" w:line="360" w:lineRule="auto"/>
        <w:ind w:firstLine="709"/>
        <w:jc w:val="both"/>
        <w:rPr>
          <w:rFonts w:ascii="Times New Roman" w:hAnsi="Times New Roman"/>
          <w:sz w:val="24"/>
          <w:szCs w:val="24"/>
          <w:lang w:val="en-US"/>
        </w:rPr>
      </w:pPr>
      <w:r w:rsidRPr="009A3A4C">
        <w:rPr>
          <w:rFonts w:ascii="Times New Roman" w:hAnsi="Times New Roman"/>
          <w:sz w:val="24"/>
          <w:szCs w:val="24"/>
          <w:lang w:val="en-US"/>
        </w:rPr>
        <w:t xml:space="preserve">There is also a partial discrepancy between the planning horizons. </w:t>
      </w:r>
      <w:r w:rsidR="00512B77">
        <w:rPr>
          <w:rFonts w:ascii="Times New Roman" w:hAnsi="Times New Roman"/>
          <w:sz w:val="24"/>
          <w:szCs w:val="24"/>
          <w:lang w:val="en-US"/>
        </w:rPr>
        <w:t>“</w:t>
      </w:r>
      <w:r w:rsidRPr="009A3A4C">
        <w:rPr>
          <w:rFonts w:ascii="Times New Roman" w:hAnsi="Times New Roman"/>
          <w:sz w:val="24"/>
          <w:szCs w:val="24"/>
          <w:lang w:val="en-US"/>
        </w:rPr>
        <w:t xml:space="preserve">The </w:t>
      </w:r>
      <w:r w:rsidR="00512B77">
        <w:rPr>
          <w:rFonts w:ascii="Times New Roman" w:hAnsi="Times New Roman"/>
          <w:sz w:val="24"/>
          <w:szCs w:val="24"/>
          <w:lang w:val="en-US"/>
        </w:rPr>
        <w:t>St</w:t>
      </w:r>
      <w:r w:rsidRPr="009A3A4C">
        <w:rPr>
          <w:rFonts w:ascii="Times New Roman" w:hAnsi="Times New Roman"/>
          <w:sz w:val="24"/>
          <w:szCs w:val="24"/>
          <w:lang w:val="en-US"/>
        </w:rPr>
        <w:t>rategy for the development of the Arctic zone of the Russian Federation and ensuring national security for the period up to 2035</w:t>
      </w:r>
      <w:r w:rsidR="00512B77">
        <w:rPr>
          <w:rFonts w:ascii="Times New Roman" w:hAnsi="Times New Roman"/>
          <w:sz w:val="24"/>
          <w:szCs w:val="24"/>
          <w:lang w:val="en-US"/>
        </w:rPr>
        <w:t>” is synchronized with “T</w:t>
      </w:r>
      <w:r w:rsidRPr="009A3A4C">
        <w:rPr>
          <w:rFonts w:ascii="Times New Roman" w:hAnsi="Times New Roman"/>
          <w:sz w:val="24"/>
          <w:szCs w:val="24"/>
          <w:lang w:val="en-US"/>
        </w:rPr>
        <w:t>he Fundamentals of the State Policy of the Russian Federation in the Arctic for the period up to 2035</w:t>
      </w:r>
      <w:r w:rsidR="00512B77">
        <w:rPr>
          <w:rFonts w:ascii="Times New Roman" w:hAnsi="Times New Roman"/>
          <w:sz w:val="24"/>
          <w:szCs w:val="24"/>
          <w:lang w:val="en-US"/>
        </w:rPr>
        <w:t>”. H</w:t>
      </w:r>
      <w:r w:rsidRPr="009A3A4C">
        <w:rPr>
          <w:rFonts w:ascii="Times New Roman" w:hAnsi="Times New Roman"/>
          <w:sz w:val="24"/>
          <w:szCs w:val="24"/>
          <w:lang w:val="en-US"/>
        </w:rPr>
        <w:t xml:space="preserve">owever, the State Program “Socio-Economic </w:t>
      </w:r>
      <w:r w:rsidRPr="009A3A4C">
        <w:rPr>
          <w:rFonts w:ascii="Times New Roman" w:hAnsi="Times New Roman"/>
          <w:sz w:val="24"/>
          <w:szCs w:val="24"/>
          <w:lang w:val="en-US"/>
        </w:rPr>
        <w:lastRenderedPageBreak/>
        <w:t>Development of the Arctic Zone of the Russian Federation” is weakly coupled w</w:t>
      </w:r>
      <w:r w:rsidR="00512B77">
        <w:rPr>
          <w:rFonts w:ascii="Times New Roman" w:hAnsi="Times New Roman"/>
          <w:sz w:val="24"/>
          <w:szCs w:val="24"/>
          <w:lang w:val="en-US"/>
        </w:rPr>
        <w:t xml:space="preserve">ith goal-setting documents - </w:t>
      </w:r>
      <w:r w:rsidRPr="009A3A4C">
        <w:rPr>
          <w:rFonts w:ascii="Times New Roman" w:hAnsi="Times New Roman"/>
          <w:sz w:val="24"/>
          <w:szCs w:val="24"/>
          <w:lang w:val="en-US"/>
        </w:rPr>
        <w:t xml:space="preserve">it almost completely lacks a social orientation, which is a priority for </w:t>
      </w:r>
      <w:r w:rsidR="00512B77">
        <w:rPr>
          <w:rFonts w:ascii="Times New Roman" w:hAnsi="Times New Roman"/>
          <w:sz w:val="24"/>
          <w:szCs w:val="24"/>
          <w:lang w:val="en-US"/>
        </w:rPr>
        <w:t xml:space="preserve">the </w:t>
      </w:r>
      <w:proofErr w:type="spellStart"/>
      <w:r w:rsidRPr="009A3A4C">
        <w:rPr>
          <w:rFonts w:ascii="Times New Roman" w:hAnsi="Times New Roman"/>
          <w:sz w:val="24"/>
          <w:szCs w:val="24"/>
          <w:lang w:val="en-US"/>
        </w:rPr>
        <w:t>macroregion</w:t>
      </w:r>
      <w:proofErr w:type="spellEnd"/>
      <w:r w:rsidRPr="009A3A4C">
        <w:rPr>
          <w:rFonts w:ascii="Times New Roman" w:hAnsi="Times New Roman"/>
          <w:sz w:val="24"/>
          <w:szCs w:val="24"/>
          <w:lang w:val="en-US"/>
        </w:rPr>
        <w:t>.</w:t>
      </w:r>
    </w:p>
    <w:p w14:paraId="63FBCD6E" w14:textId="50B082B5" w:rsidR="009A3A4C" w:rsidRPr="009A3A4C" w:rsidRDefault="009A3A4C" w:rsidP="009A3A4C">
      <w:pPr>
        <w:spacing w:after="0" w:line="360" w:lineRule="auto"/>
        <w:ind w:firstLine="709"/>
        <w:jc w:val="both"/>
        <w:rPr>
          <w:rFonts w:ascii="Times New Roman" w:hAnsi="Times New Roman"/>
          <w:sz w:val="24"/>
          <w:szCs w:val="24"/>
          <w:lang w:val="en-US"/>
        </w:rPr>
      </w:pPr>
      <w:r w:rsidRPr="009A3A4C">
        <w:rPr>
          <w:rFonts w:ascii="Times New Roman" w:hAnsi="Times New Roman"/>
          <w:sz w:val="24"/>
          <w:szCs w:val="24"/>
          <w:lang w:val="en-US"/>
        </w:rPr>
        <w:t xml:space="preserve">A limiting factor in the implementation of a </w:t>
      </w:r>
      <w:r w:rsidR="00512B77" w:rsidRPr="00512B77">
        <w:rPr>
          <w:rFonts w:ascii="Times New Roman" w:hAnsi="Times New Roman"/>
          <w:sz w:val="24"/>
          <w:szCs w:val="24"/>
          <w:lang w:val="en-US"/>
        </w:rPr>
        <w:t>coherent</w:t>
      </w:r>
      <w:r w:rsidRPr="009A3A4C">
        <w:rPr>
          <w:rFonts w:ascii="Times New Roman" w:hAnsi="Times New Roman"/>
          <w:sz w:val="24"/>
          <w:szCs w:val="24"/>
          <w:lang w:val="en-US"/>
        </w:rPr>
        <w:t xml:space="preserve"> policy is also an incompletely formed system of </w:t>
      </w:r>
      <w:r w:rsidR="00512B77" w:rsidRPr="00512B77">
        <w:rPr>
          <w:rFonts w:ascii="Times New Roman" w:hAnsi="Times New Roman"/>
          <w:sz w:val="24"/>
          <w:szCs w:val="24"/>
          <w:lang w:val="en-US"/>
        </w:rPr>
        <w:t xml:space="preserve">government departments </w:t>
      </w:r>
      <w:r w:rsidR="00512B77">
        <w:rPr>
          <w:rFonts w:ascii="Times New Roman" w:hAnsi="Times New Roman"/>
          <w:sz w:val="24"/>
          <w:szCs w:val="24"/>
          <w:lang w:val="en-US"/>
        </w:rPr>
        <w:t xml:space="preserve">and institutions </w:t>
      </w:r>
      <w:r w:rsidRPr="009A3A4C">
        <w:rPr>
          <w:rFonts w:ascii="Times New Roman" w:hAnsi="Times New Roman"/>
          <w:sz w:val="24"/>
          <w:szCs w:val="24"/>
          <w:lang w:val="en-US"/>
        </w:rPr>
        <w:t xml:space="preserve">of </w:t>
      </w:r>
      <w:r w:rsidR="00512B77">
        <w:rPr>
          <w:rFonts w:ascii="Times New Roman" w:hAnsi="Times New Roman"/>
          <w:sz w:val="24"/>
          <w:szCs w:val="24"/>
          <w:lang w:val="en-US"/>
        </w:rPr>
        <w:t xml:space="preserve">the </w:t>
      </w:r>
      <w:proofErr w:type="spellStart"/>
      <w:r w:rsidRPr="009A3A4C">
        <w:rPr>
          <w:rFonts w:ascii="Times New Roman" w:hAnsi="Times New Roman"/>
          <w:sz w:val="24"/>
          <w:szCs w:val="24"/>
          <w:lang w:val="en-US"/>
        </w:rPr>
        <w:t>macroregions</w:t>
      </w:r>
      <w:proofErr w:type="spellEnd"/>
      <w:r w:rsidRPr="009A3A4C">
        <w:rPr>
          <w:rFonts w:ascii="Times New Roman" w:hAnsi="Times New Roman"/>
          <w:sz w:val="24"/>
          <w:szCs w:val="24"/>
          <w:lang w:val="en-US"/>
        </w:rPr>
        <w:t xml:space="preserve"> - it was formed relatively recently and is still the subject of administrative reforms.</w:t>
      </w:r>
    </w:p>
    <w:p w14:paraId="3C596E82" w14:textId="4E04D265" w:rsidR="009A3A4C" w:rsidRPr="009A3A4C" w:rsidRDefault="009A3A4C" w:rsidP="009A3A4C">
      <w:pPr>
        <w:spacing w:after="0" w:line="360" w:lineRule="auto"/>
        <w:ind w:firstLine="709"/>
        <w:jc w:val="both"/>
        <w:rPr>
          <w:rFonts w:ascii="Times New Roman" w:hAnsi="Times New Roman"/>
          <w:sz w:val="24"/>
          <w:szCs w:val="24"/>
          <w:lang w:val="en-US"/>
        </w:rPr>
      </w:pPr>
      <w:r w:rsidRPr="009A3A4C">
        <w:rPr>
          <w:rFonts w:ascii="Times New Roman" w:hAnsi="Times New Roman"/>
          <w:sz w:val="24"/>
          <w:szCs w:val="24"/>
          <w:lang w:val="en-US"/>
        </w:rPr>
        <w:t>Thus, it is necessary to transform the current development policy of the Far Eastern and Arctic regions by synchronizing key strategic planning documents, completing the formation of a unified system of governing bodies and institutions, updating individual instruments of economic and social development.</w:t>
      </w:r>
    </w:p>
    <w:sectPr w:rsidR="009A3A4C" w:rsidRPr="009A3A4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642A" w14:textId="77777777" w:rsidR="000D57B2" w:rsidRDefault="000D57B2" w:rsidP="00E77D13">
      <w:pPr>
        <w:spacing w:after="0" w:line="240" w:lineRule="auto"/>
      </w:pPr>
      <w:r>
        <w:separator/>
      </w:r>
    </w:p>
  </w:endnote>
  <w:endnote w:type="continuationSeparator" w:id="0">
    <w:p w14:paraId="40E8435F" w14:textId="77777777" w:rsidR="000D57B2" w:rsidRDefault="000D57B2" w:rsidP="00E7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79576926"/>
      <w:docPartObj>
        <w:docPartGallery w:val="Page Numbers (Bottom of Page)"/>
        <w:docPartUnique/>
      </w:docPartObj>
    </w:sdtPr>
    <w:sdtEndPr/>
    <w:sdtContent>
      <w:p w14:paraId="068A483A" w14:textId="3D45BDDB" w:rsidR="00B57EB4" w:rsidRPr="00E77D13" w:rsidRDefault="00B57EB4">
        <w:pPr>
          <w:pStyle w:val="a7"/>
          <w:jc w:val="right"/>
          <w:rPr>
            <w:rFonts w:ascii="Times New Roman" w:hAnsi="Times New Roman"/>
          </w:rPr>
        </w:pPr>
        <w:r w:rsidRPr="00E77D13">
          <w:rPr>
            <w:rFonts w:ascii="Times New Roman" w:hAnsi="Times New Roman"/>
          </w:rPr>
          <w:fldChar w:fldCharType="begin"/>
        </w:r>
        <w:r w:rsidRPr="00E77D13">
          <w:rPr>
            <w:rFonts w:ascii="Times New Roman" w:hAnsi="Times New Roman"/>
          </w:rPr>
          <w:instrText>PAGE   \* MERGEFORMAT</w:instrText>
        </w:r>
        <w:r w:rsidRPr="00E77D13">
          <w:rPr>
            <w:rFonts w:ascii="Times New Roman" w:hAnsi="Times New Roman"/>
          </w:rPr>
          <w:fldChar w:fldCharType="separate"/>
        </w:r>
        <w:r w:rsidR="00512B77">
          <w:rPr>
            <w:rFonts w:ascii="Times New Roman" w:hAnsi="Times New Roman"/>
            <w:noProof/>
          </w:rPr>
          <w:t>3</w:t>
        </w:r>
        <w:r w:rsidRPr="00E77D13">
          <w:rPr>
            <w:rFonts w:ascii="Times New Roman" w:hAnsi="Times New Roman"/>
          </w:rPr>
          <w:fldChar w:fldCharType="end"/>
        </w:r>
      </w:p>
    </w:sdtContent>
  </w:sdt>
  <w:p w14:paraId="02018D39" w14:textId="77777777" w:rsidR="00B57EB4" w:rsidRDefault="00B57E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CB75" w14:textId="77777777" w:rsidR="000D57B2" w:rsidRDefault="000D57B2" w:rsidP="00E77D13">
      <w:pPr>
        <w:spacing w:after="0" w:line="240" w:lineRule="auto"/>
      </w:pPr>
      <w:r>
        <w:separator/>
      </w:r>
    </w:p>
  </w:footnote>
  <w:footnote w:type="continuationSeparator" w:id="0">
    <w:p w14:paraId="6E8924DD" w14:textId="77777777" w:rsidR="000D57B2" w:rsidRDefault="000D57B2" w:rsidP="00E77D13">
      <w:pPr>
        <w:spacing w:after="0" w:line="240" w:lineRule="auto"/>
      </w:pPr>
      <w:r>
        <w:continuationSeparator/>
      </w:r>
    </w:p>
  </w:footnote>
  <w:footnote w:id="1">
    <w:p w14:paraId="342F42B9" w14:textId="3F6E3373" w:rsidR="0051555A" w:rsidRPr="00AE2196" w:rsidRDefault="0051555A">
      <w:pPr>
        <w:pStyle w:val="a9"/>
        <w:rPr>
          <w:lang w:val="en-US"/>
        </w:rPr>
      </w:pPr>
      <w:r>
        <w:rPr>
          <w:rStyle w:val="ab"/>
        </w:rPr>
        <w:footnoteRef/>
      </w:r>
      <w:r w:rsidRPr="00AE2196">
        <w:rPr>
          <w:lang w:val="en-US"/>
        </w:rPr>
        <w:t xml:space="preserve"> </w:t>
      </w:r>
      <w:r w:rsidR="00AE2196" w:rsidRPr="00F65C42">
        <w:rPr>
          <w:rFonts w:ascii="Times New Roman" w:hAnsi="Times New Roman"/>
          <w:lang w:val="en-US"/>
        </w:rPr>
        <w:t>The report was prepared as part of the implementation of the state task of the RANEPA for 202</w:t>
      </w:r>
      <w:r w:rsidR="00AE2196">
        <w:rPr>
          <w:rFonts w:ascii="Times New Roman" w:hAnsi="Times New Roman"/>
          <w:lang w:val="en-US"/>
        </w:rPr>
        <w:t>2</w:t>
      </w:r>
      <w:r w:rsidR="00AE2196" w:rsidRPr="00F65C42">
        <w:rPr>
          <w:rFonts w:ascii="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235D"/>
    <w:multiLevelType w:val="hybridMultilevel"/>
    <w:tmpl w:val="80629E48"/>
    <w:lvl w:ilvl="0" w:tplc="787EEB0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4E"/>
    <w:rsid w:val="00000335"/>
    <w:rsid w:val="00014B19"/>
    <w:rsid w:val="000161CA"/>
    <w:rsid w:val="000209D0"/>
    <w:rsid w:val="00020D11"/>
    <w:rsid w:val="00030E46"/>
    <w:rsid w:val="00036B88"/>
    <w:rsid w:val="00036DA9"/>
    <w:rsid w:val="000409B6"/>
    <w:rsid w:val="00041AF2"/>
    <w:rsid w:val="000502FF"/>
    <w:rsid w:val="000545B2"/>
    <w:rsid w:val="00055A11"/>
    <w:rsid w:val="0005731A"/>
    <w:rsid w:val="00061136"/>
    <w:rsid w:val="00061831"/>
    <w:rsid w:val="00067C33"/>
    <w:rsid w:val="0007206E"/>
    <w:rsid w:val="0007207D"/>
    <w:rsid w:val="0007430E"/>
    <w:rsid w:val="000750B9"/>
    <w:rsid w:val="00076FDF"/>
    <w:rsid w:val="00080DEF"/>
    <w:rsid w:val="0008299C"/>
    <w:rsid w:val="00082FF2"/>
    <w:rsid w:val="000839CE"/>
    <w:rsid w:val="000851E1"/>
    <w:rsid w:val="00090AF8"/>
    <w:rsid w:val="000925E9"/>
    <w:rsid w:val="000926A7"/>
    <w:rsid w:val="00094C29"/>
    <w:rsid w:val="00095382"/>
    <w:rsid w:val="00097D6B"/>
    <w:rsid w:val="00097F8A"/>
    <w:rsid w:val="000A2ABB"/>
    <w:rsid w:val="000A32CA"/>
    <w:rsid w:val="000A42AE"/>
    <w:rsid w:val="000A76F5"/>
    <w:rsid w:val="000A7DD8"/>
    <w:rsid w:val="000B33CA"/>
    <w:rsid w:val="000B37C4"/>
    <w:rsid w:val="000B64DE"/>
    <w:rsid w:val="000C2D5A"/>
    <w:rsid w:val="000D09E8"/>
    <w:rsid w:val="000D3918"/>
    <w:rsid w:val="000D4B51"/>
    <w:rsid w:val="000D57B2"/>
    <w:rsid w:val="000E0453"/>
    <w:rsid w:val="000E0B35"/>
    <w:rsid w:val="000F1329"/>
    <w:rsid w:val="000F2DDC"/>
    <w:rsid w:val="000F304D"/>
    <w:rsid w:val="000F3FFD"/>
    <w:rsid w:val="000F6B18"/>
    <w:rsid w:val="00102378"/>
    <w:rsid w:val="00104A21"/>
    <w:rsid w:val="00104EEE"/>
    <w:rsid w:val="00106EC0"/>
    <w:rsid w:val="001070A4"/>
    <w:rsid w:val="00112818"/>
    <w:rsid w:val="00112AFE"/>
    <w:rsid w:val="0011551F"/>
    <w:rsid w:val="001161DA"/>
    <w:rsid w:val="001207F9"/>
    <w:rsid w:val="001255DD"/>
    <w:rsid w:val="0012611B"/>
    <w:rsid w:val="001358E0"/>
    <w:rsid w:val="00135A50"/>
    <w:rsid w:val="0014082D"/>
    <w:rsid w:val="00145871"/>
    <w:rsid w:val="001473D6"/>
    <w:rsid w:val="00150A52"/>
    <w:rsid w:val="00152D46"/>
    <w:rsid w:val="001646DB"/>
    <w:rsid w:val="00165183"/>
    <w:rsid w:val="00167C6D"/>
    <w:rsid w:val="00172135"/>
    <w:rsid w:val="00173C59"/>
    <w:rsid w:val="0017506A"/>
    <w:rsid w:val="001849A6"/>
    <w:rsid w:val="00184BAD"/>
    <w:rsid w:val="0018534C"/>
    <w:rsid w:val="001853F4"/>
    <w:rsid w:val="00185791"/>
    <w:rsid w:val="00185D75"/>
    <w:rsid w:val="00191033"/>
    <w:rsid w:val="00191C93"/>
    <w:rsid w:val="00194261"/>
    <w:rsid w:val="0019457C"/>
    <w:rsid w:val="001A5288"/>
    <w:rsid w:val="001A7496"/>
    <w:rsid w:val="001A7C60"/>
    <w:rsid w:val="001B275F"/>
    <w:rsid w:val="001B48AE"/>
    <w:rsid w:val="001B6E20"/>
    <w:rsid w:val="001C1705"/>
    <w:rsid w:val="001C1CD9"/>
    <w:rsid w:val="001C5C69"/>
    <w:rsid w:val="001C612F"/>
    <w:rsid w:val="001D3877"/>
    <w:rsid w:val="001D47BC"/>
    <w:rsid w:val="001D7F47"/>
    <w:rsid w:val="001E0914"/>
    <w:rsid w:val="001E240E"/>
    <w:rsid w:val="001E76B5"/>
    <w:rsid w:val="001F5A96"/>
    <w:rsid w:val="001F67FC"/>
    <w:rsid w:val="0020133B"/>
    <w:rsid w:val="00201D41"/>
    <w:rsid w:val="00206238"/>
    <w:rsid w:val="00210677"/>
    <w:rsid w:val="0021099C"/>
    <w:rsid w:val="00214A97"/>
    <w:rsid w:val="00215408"/>
    <w:rsid w:val="002168EC"/>
    <w:rsid w:val="002175DB"/>
    <w:rsid w:val="002202C4"/>
    <w:rsid w:val="00220A0B"/>
    <w:rsid w:val="0022242E"/>
    <w:rsid w:val="00223B61"/>
    <w:rsid w:val="00223FED"/>
    <w:rsid w:val="00230018"/>
    <w:rsid w:val="002332F3"/>
    <w:rsid w:val="00234E87"/>
    <w:rsid w:val="002356B4"/>
    <w:rsid w:val="00240129"/>
    <w:rsid w:val="00240159"/>
    <w:rsid w:val="00244759"/>
    <w:rsid w:val="00252CF5"/>
    <w:rsid w:val="00252EE4"/>
    <w:rsid w:val="00253216"/>
    <w:rsid w:val="00253CE8"/>
    <w:rsid w:val="002564D2"/>
    <w:rsid w:val="00257A20"/>
    <w:rsid w:val="0026269D"/>
    <w:rsid w:val="00262ACE"/>
    <w:rsid w:val="002655BF"/>
    <w:rsid w:val="00267246"/>
    <w:rsid w:val="00270D48"/>
    <w:rsid w:val="00277978"/>
    <w:rsid w:val="00280BBA"/>
    <w:rsid w:val="00284DD2"/>
    <w:rsid w:val="0029086D"/>
    <w:rsid w:val="00292129"/>
    <w:rsid w:val="002933BC"/>
    <w:rsid w:val="0029498B"/>
    <w:rsid w:val="002A0B17"/>
    <w:rsid w:val="002A701E"/>
    <w:rsid w:val="002B035C"/>
    <w:rsid w:val="002B19D3"/>
    <w:rsid w:val="002B2326"/>
    <w:rsid w:val="002B2A70"/>
    <w:rsid w:val="002B2FB2"/>
    <w:rsid w:val="002B3559"/>
    <w:rsid w:val="002C1AF9"/>
    <w:rsid w:val="002C31ED"/>
    <w:rsid w:val="002C523E"/>
    <w:rsid w:val="002C5376"/>
    <w:rsid w:val="002C5CD4"/>
    <w:rsid w:val="002C617C"/>
    <w:rsid w:val="002C62CE"/>
    <w:rsid w:val="002C6F91"/>
    <w:rsid w:val="002D0755"/>
    <w:rsid w:val="002D0B7F"/>
    <w:rsid w:val="002D27C9"/>
    <w:rsid w:val="002D2F33"/>
    <w:rsid w:val="002D35DC"/>
    <w:rsid w:val="002D5883"/>
    <w:rsid w:val="002D5D04"/>
    <w:rsid w:val="002E115A"/>
    <w:rsid w:val="002E1CFF"/>
    <w:rsid w:val="002E30AD"/>
    <w:rsid w:val="002E3CEA"/>
    <w:rsid w:val="002E6F0E"/>
    <w:rsid w:val="002F174D"/>
    <w:rsid w:val="002F6DD5"/>
    <w:rsid w:val="002F764E"/>
    <w:rsid w:val="00302B2C"/>
    <w:rsid w:val="00303EF4"/>
    <w:rsid w:val="003041E9"/>
    <w:rsid w:val="0030587F"/>
    <w:rsid w:val="0030676F"/>
    <w:rsid w:val="00310097"/>
    <w:rsid w:val="003115BE"/>
    <w:rsid w:val="003117D8"/>
    <w:rsid w:val="00314357"/>
    <w:rsid w:val="00314394"/>
    <w:rsid w:val="00315CB0"/>
    <w:rsid w:val="00316BA3"/>
    <w:rsid w:val="0032041C"/>
    <w:rsid w:val="00320F60"/>
    <w:rsid w:val="003215C4"/>
    <w:rsid w:val="00322E72"/>
    <w:rsid w:val="00331A75"/>
    <w:rsid w:val="00333DA6"/>
    <w:rsid w:val="003347A4"/>
    <w:rsid w:val="0033517F"/>
    <w:rsid w:val="00335B70"/>
    <w:rsid w:val="0034043B"/>
    <w:rsid w:val="00340E72"/>
    <w:rsid w:val="00342618"/>
    <w:rsid w:val="00342BC4"/>
    <w:rsid w:val="00345FCA"/>
    <w:rsid w:val="003478C3"/>
    <w:rsid w:val="00350940"/>
    <w:rsid w:val="00354282"/>
    <w:rsid w:val="0035460D"/>
    <w:rsid w:val="00356EA7"/>
    <w:rsid w:val="00362BEC"/>
    <w:rsid w:val="003720F1"/>
    <w:rsid w:val="0037391D"/>
    <w:rsid w:val="003768C7"/>
    <w:rsid w:val="00380B98"/>
    <w:rsid w:val="00385A69"/>
    <w:rsid w:val="00391A9E"/>
    <w:rsid w:val="0039309A"/>
    <w:rsid w:val="00394C29"/>
    <w:rsid w:val="003A1AAE"/>
    <w:rsid w:val="003A203E"/>
    <w:rsid w:val="003A464C"/>
    <w:rsid w:val="003A7CB2"/>
    <w:rsid w:val="003A7DCF"/>
    <w:rsid w:val="003B07C2"/>
    <w:rsid w:val="003B4BD0"/>
    <w:rsid w:val="003B5F6C"/>
    <w:rsid w:val="003C0453"/>
    <w:rsid w:val="003C28FD"/>
    <w:rsid w:val="003C3DB1"/>
    <w:rsid w:val="003C43B3"/>
    <w:rsid w:val="003D2A09"/>
    <w:rsid w:val="003D644E"/>
    <w:rsid w:val="003D669E"/>
    <w:rsid w:val="003E1394"/>
    <w:rsid w:val="003E2524"/>
    <w:rsid w:val="003E513C"/>
    <w:rsid w:val="003E5D07"/>
    <w:rsid w:val="003E6868"/>
    <w:rsid w:val="003F1081"/>
    <w:rsid w:val="003F3FED"/>
    <w:rsid w:val="003F4FA7"/>
    <w:rsid w:val="00401EB2"/>
    <w:rsid w:val="00401F7C"/>
    <w:rsid w:val="004071E6"/>
    <w:rsid w:val="00410732"/>
    <w:rsid w:val="0041470B"/>
    <w:rsid w:val="00417E9C"/>
    <w:rsid w:val="00420162"/>
    <w:rsid w:val="00422C38"/>
    <w:rsid w:val="00430B75"/>
    <w:rsid w:val="00432DD8"/>
    <w:rsid w:val="00433280"/>
    <w:rsid w:val="004336CD"/>
    <w:rsid w:val="0043538A"/>
    <w:rsid w:val="00437834"/>
    <w:rsid w:val="004409E1"/>
    <w:rsid w:val="004431C7"/>
    <w:rsid w:val="004507CF"/>
    <w:rsid w:val="00457D8F"/>
    <w:rsid w:val="00461C4A"/>
    <w:rsid w:val="00461C67"/>
    <w:rsid w:val="0046354D"/>
    <w:rsid w:val="0046440E"/>
    <w:rsid w:val="00464E4A"/>
    <w:rsid w:val="00466F50"/>
    <w:rsid w:val="00470638"/>
    <w:rsid w:val="00471649"/>
    <w:rsid w:val="00472F98"/>
    <w:rsid w:val="004806F0"/>
    <w:rsid w:val="00481C7C"/>
    <w:rsid w:val="00486568"/>
    <w:rsid w:val="00486DD4"/>
    <w:rsid w:val="00486FC0"/>
    <w:rsid w:val="00493A12"/>
    <w:rsid w:val="004957AA"/>
    <w:rsid w:val="00497F29"/>
    <w:rsid w:val="004A111D"/>
    <w:rsid w:val="004A2D8A"/>
    <w:rsid w:val="004A3626"/>
    <w:rsid w:val="004A3BC6"/>
    <w:rsid w:val="004A79F7"/>
    <w:rsid w:val="004B131D"/>
    <w:rsid w:val="004B1401"/>
    <w:rsid w:val="004C3793"/>
    <w:rsid w:val="004D1BEC"/>
    <w:rsid w:val="004D4D12"/>
    <w:rsid w:val="004E0930"/>
    <w:rsid w:val="004E2431"/>
    <w:rsid w:val="004E3214"/>
    <w:rsid w:val="004E33AE"/>
    <w:rsid w:val="004E427D"/>
    <w:rsid w:val="004F07CF"/>
    <w:rsid w:val="004F3529"/>
    <w:rsid w:val="004F57F3"/>
    <w:rsid w:val="004F6EE8"/>
    <w:rsid w:val="004F7ABE"/>
    <w:rsid w:val="00500B1F"/>
    <w:rsid w:val="0050409E"/>
    <w:rsid w:val="00504D3B"/>
    <w:rsid w:val="00506C4A"/>
    <w:rsid w:val="00512304"/>
    <w:rsid w:val="00512B77"/>
    <w:rsid w:val="00513577"/>
    <w:rsid w:val="0051381E"/>
    <w:rsid w:val="0051450A"/>
    <w:rsid w:val="0051549F"/>
    <w:rsid w:val="0051555A"/>
    <w:rsid w:val="0051599B"/>
    <w:rsid w:val="00522E35"/>
    <w:rsid w:val="0052332C"/>
    <w:rsid w:val="005300B5"/>
    <w:rsid w:val="00530530"/>
    <w:rsid w:val="005325CB"/>
    <w:rsid w:val="005341C8"/>
    <w:rsid w:val="0053763A"/>
    <w:rsid w:val="0054282D"/>
    <w:rsid w:val="0054450B"/>
    <w:rsid w:val="0054455F"/>
    <w:rsid w:val="00545AD5"/>
    <w:rsid w:val="00546254"/>
    <w:rsid w:val="00550813"/>
    <w:rsid w:val="0055305B"/>
    <w:rsid w:val="00553FDA"/>
    <w:rsid w:val="0055773F"/>
    <w:rsid w:val="00561E5F"/>
    <w:rsid w:val="00565B06"/>
    <w:rsid w:val="0057375D"/>
    <w:rsid w:val="005775FE"/>
    <w:rsid w:val="0058141C"/>
    <w:rsid w:val="00581B23"/>
    <w:rsid w:val="00587244"/>
    <w:rsid w:val="00587A50"/>
    <w:rsid w:val="00592886"/>
    <w:rsid w:val="005939A2"/>
    <w:rsid w:val="005A523C"/>
    <w:rsid w:val="005A6B9B"/>
    <w:rsid w:val="005B2D23"/>
    <w:rsid w:val="005B7366"/>
    <w:rsid w:val="005B7570"/>
    <w:rsid w:val="005C2F4A"/>
    <w:rsid w:val="005C420B"/>
    <w:rsid w:val="005C4BF5"/>
    <w:rsid w:val="005C4E31"/>
    <w:rsid w:val="005D0881"/>
    <w:rsid w:val="005D29E5"/>
    <w:rsid w:val="005D6CE3"/>
    <w:rsid w:val="005E104A"/>
    <w:rsid w:val="005E5355"/>
    <w:rsid w:val="005F003C"/>
    <w:rsid w:val="005F3B06"/>
    <w:rsid w:val="00600894"/>
    <w:rsid w:val="00603D02"/>
    <w:rsid w:val="0060422B"/>
    <w:rsid w:val="00605633"/>
    <w:rsid w:val="00607AE0"/>
    <w:rsid w:val="00612D41"/>
    <w:rsid w:val="006137DA"/>
    <w:rsid w:val="0062099F"/>
    <w:rsid w:val="00621230"/>
    <w:rsid w:val="006237D5"/>
    <w:rsid w:val="00625CB2"/>
    <w:rsid w:val="00626191"/>
    <w:rsid w:val="00631016"/>
    <w:rsid w:val="0063184D"/>
    <w:rsid w:val="00634B3F"/>
    <w:rsid w:val="00634F26"/>
    <w:rsid w:val="006416D8"/>
    <w:rsid w:val="006433CE"/>
    <w:rsid w:val="00646322"/>
    <w:rsid w:val="00646503"/>
    <w:rsid w:val="00646AC9"/>
    <w:rsid w:val="0064770D"/>
    <w:rsid w:val="0064796D"/>
    <w:rsid w:val="00650E88"/>
    <w:rsid w:val="0065347E"/>
    <w:rsid w:val="0065661B"/>
    <w:rsid w:val="006638DE"/>
    <w:rsid w:val="00673ED1"/>
    <w:rsid w:val="00676C6A"/>
    <w:rsid w:val="00680958"/>
    <w:rsid w:val="00682201"/>
    <w:rsid w:val="00682EA4"/>
    <w:rsid w:val="00684741"/>
    <w:rsid w:val="006853AE"/>
    <w:rsid w:val="00685BFF"/>
    <w:rsid w:val="00690D2C"/>
    <w:rsid w:val="00690E75"/>
    <w:rsid w:val="006972EB"/>
    <w:rsid w:val="006A02FD"/>
    <w:rsid w:val="006A1AB0"/>
    <w:rsid w:val="006A48A5"/>
    <w:rsid w:val="006A4A5E"/>
    <w:rsid w:val="006A4C95"/>
    <w:rsid w:val="006A5F60"/>
    <w:rsid w:val="006B5904"/>
    <w:rsid w:val="006C1F56"/>
    <w:rsid w:val="006D2A1D"/>
    <w:rsid w:val="006D3108"/>
    <w:rsid w:val="006D3CA5"/>
    <w:rsid w:val="006D71D6"/>
    <w:rsid w:val="006D7825"/>
    <w:rsid w:val="006E10F5"/>
    <w:rsid w:val="006E1B45"/>
    <w:rsid w:val="006E700A"/>
    <w:rsid w:val="006E70A7"/>
    <w:rsid w:val="006F0C04"/>
    <w:rsid w:val="006F5CA1"/>
    <w:rsid w:val="006F6EB4"/>
    <w:rsid w:val="006F7A12"/>
    <w:rsid w:val="006F7DD1"/>
    <w:rsid w:val="00703C7D"/>
    <w:rsid w:val="00705CCA"/>
    <w:rsid w:val="00711AB9"/>
    <w:rsid w:val="007127F1"/>
    <w:rsid w:val="00713A88"/>
    <w:rsid w:val="0071591E"/>
    <w:rsid w:val="007178D0"/>
    <w:rsid w:val="00720EB3"/>
    <w:rsid w:val="0072303F"/>
    <w:rsid w:val="0073370E"/>
    <w:rsid w:val="00734436"/>
    <w:rsid w:val="007362C6"/>
    <w:rsid w:val="007363EF"/>
    <w:rsid w:val="007364DF"/>
    <w:rsid w:val="00736D7D"/>
    <w:rsid w:val="00747324"/>
    <w:rsid w:val="00752B8C"/>
    <w:rsid w:val="00757326"/>
    <w:rsid w:val="007628F2"/>
    <w:rsid w:val="00763221"/>
    <w:rsid w:val="00764226"/>
    <w:rsid w:val="00773F8C"/>
    <w:rsid w:val="00774D01"/>
    <w:rsid w:val="00776459"/>
    <w:rsid w:val="00777766"/>
    <w:rsid w:val="007817D7"/>
    <w:rsid w:val="00781A2D"/>
    <w:rsid w:val="00782FDD"/>
    <w:rsid w:val="00783180"/>
    <w:rsid w:val="00783413"/>
    <w:rsid w:val="007847BA"/>
    <w:rsid w:val="007849D3"/>
    <w:rsid w:val="007902E2"/>
    <w:rsid w:val="00792F8F"/>
    <w:rsid w:val="007A2B98"/>
    <w:rsid w:val="007A5F5D"/>
    <w:rsid w:val="007A7892"/>
    <w:rsid w:val="007B013B"/>
    <w:rsid w:val="007B08E5"/>
    <w:rsid w:val="007B5938"/>
    <w:rsid w:val="007B6869"/>
    <w:rsid w:val="007B7472"/>
    <w:rsid w:val="007B76CB"/>
    <w:rsid w:val="007C00B6"/>
    <w:rsid w:val="007C190B"/>
    <w:rsid w:val="007C21F2"/>
    <w:rsid w:val="007C26B7"/>
    <w:rsid w:val="007C3C18"/>
    <w:rsid w:val="007C6265"/>
    <w:rsid w:val="007D0FEB"/>
    <w:rsid w:val="007D13E4"/>
    <w:rsid w:val="007D1846"/>
    <w:rsid w:val="007D59A9"/>
    <w:rsid w:val="007E4C19"/>
    <w:rsid w:val="007F034F"/>
    <w:rsid w:val="007F061F"/>
    <w:rsid w:val="007F21C7"/>
    <w:rsid w:val="007F52A8"/>
    <w:rsid w:val="007F5F98"/>
    <w:rsid w:val="007F62C9"/>
    <w:rsid w:val="007F6703"/>
    <w:rsid w:val="007F70A8"/>
    <w:rsid w:val="007F7511"/>
    <w:rsid w:val="00803FA4"/>
    <w:rsid w:val="008066F3"/>
    <w:rsid w:val="00810085"/>
    <w:rsid w:val="00811DC1"/>
    <w:rsid w:val="008128EE"/>
    <w:rsid w:val="008145C2"/>
    <w:rsid w:val="00817EFD"/>
    <w:rsid w:val="00820917"/>
    <w:rsid w:val="00820E6F"/>
    <w:rsid w:val="00821D20"/>
    <w:rsid w:val="00823912"/>
    <w:rsid w:val="00823A9D"/>
    <w:rsid w:val="00824C22"/>
    <w:rsid w:val="00832F9C"/>
    <w:rsid w:val="008401DC"/>
    <w:rsid w:val="0084163A"/>
    <w:rsid w:val="00851C0D"/>
    <w:rsid w:val="00857354"/>
    <w:rsid w:val="00860D58"/>
    <w:rsid w:val="00865F07"/>
    <w:rsid w:val="008663EF"/>
    <w:rsid w:val="00871F17"/>
    <w:rsid w:val="0087417C"/>
    <w:rsid w:val="008773F8"/>
    <w:rsid w:val="00882DD6"/>
    <w:rsid w:val="00886758"/>
    <w:rsid w:val="00887312"/>
    <w:rsid w:val="00887EE9"/>
    <w:rsid w:val="008953A2"/>
    <w:rsid w:val="008A254A"/>
    <w:rsid w:val="008A7BE1"/>
    <w:rsid w:val="008B0869"/>
    <w:rsid w:val="008B10D3"/>
    <w:rsid w:val="008B258F"/>
    <w:rsid w:val="008B26E6"/>
    <w:rsid w:val="008B2E55"/>
    <w:rsid w:val="008B4A00"/>
    <w:rsid w:val="008B6AF2"/>
    <w:rsid w:val="008B755A"/>
    <w:rsid w:val="008C033A"/>
    <w:rsid w:val="008C03D6"/>
    <w:rsid w:val="008C2279"/>
    <w:rsid w:val="008C27D9"/>
    <w:rsid w:val="008C3A2E"/>
    <w:rsid w:val="008C4EBC"/>
    <w:rsid w:val="008C6AAA"/>
    <w:rsid w:val="008C757D"/>
    <w:rsid w:val="008C7EC1"/>
    <w:rsid w:val="008D0373"/>
    <w:rsid w:val="008D26CD"/>
    <w:rsid w:val="008D2ADD"/>
    <w:rsid w:val="008D32A0"/>
    <w:rsid w:val="008D33D8"/>
    <w:rsid w:val="008D45EB"/>
    <w:rsid w:val="008D59EC"/>
    <w:rsid w:val="008D64AE"/>
    <w:rsid w:val="008D7FEB"/>
    <w:rsid w:val="008E3328"/>
    <w:rsid w:val="008E38CB"/>
    <w:rsid w:val="008E3CAC"/>
    <w:rsid w:val="008F030B"/>
    <w:rsid w:val="008F0A8B"/>
    <w:rsid w:val="008F30BB"/>
    <w:rsid w:val="008F3DD6"/>
    <w:rsid w:val="00900E2B"/>
    <w:rsid w:val="00901C9E"/>
    <w:rsid w:val="00903758"/>
    <w:rsid w:val="009048C0"/>
    <w:rsid w:val="00905495"/>
    <w:rsid w:val="009073CD"/>
    <w:rsid w:val="00914B58"/>
    <w:rsid w:val="00920028"/>
    <w:rsid w:val="009212FE"/>
    <w:rsid w:val="009254E5"/>
    <w:rsid w:val="00927E25"/>
    <w:rsid w:val="009330E8"/>
    <w:rsid w:val="00934470"/>
    <w:rsid w:val="00942D74"/>
    <w:rsid w:val="00943490"/>
    <w:rsid w:val="00947C34"/>
    <w:rsid w:val="00955B4D"/>
    <w:rsid w:val="0096304E"/>
    <w:rsid w:val="00963B1E"/>
    <w:rsid w:val="00964CD0"/>
    <w:rsid w:val="00971434"/>
    <w:rsid w:val="0097207C"/>
    <w:rsid w:val="00972448"/>
    <w:rsid w:val="00977645"/>
    <w:rsid w:val="009778DD"/>
    <w:rsid w:val="00980025"/>
    <w:rsid w:val="00995E6D"/>
    <w:rsid w:val="00997C78"/>
    <w:rsid w:val="009A0091"/>
    <w:rsid w:val="009A1D64"/>
    <w:rsid w:val="009A2671"/>
    <w:rsid w:val="009A375E"/>
    <w:rsid w:val="009A3A4C"/>
    <w:rsid w:val="009A5FCA"/>
    <w:rsid w:val="009A7966"/>
    <w:rsid w:val="009B5167"/>
    <w:rsid w:val="009C1E24"/>
    <w:rsid w:val="009C3617"/>
    <w:rsid w:val="009C4057"/>
    <w:rsid w:val="009C5BF6"/>
    <w:rsid w:val="009D2D45"/>
    <w:rsid w:val="009E02A1"/>
    <w:rsid w:val="009E050E"/>
    <w:rsid w:val="009E287E"/>
    <w:rsid w:val="009E41DB"/>
    <w:rsid w:val="009E60C4"/>
    <w:rsid w:val="009E68A5"/>
    <w:rsid w:val="009F0182"/>
    <w:rsid w:val="00A0169C"/>
    <w:rsid w:val="00A057C5"/>
    <w:rsid w:val="00A06BA5"/>
    <w:rsid w:val="00A06FAC"/>
    <w:rsid w:val="00A10343"/>
    <w:rsid w:val="00A104C6"/>
    <w:rsid w:val="00A1090C"/>
    <w:rsid w:val="00A11219"/>
    <w:rsid w:val="00A113C3"/>
    <w:rsid w:val="00A13E57"/>
    <w:rsid w:val="00A143DD"/>
    <w:rsid w:val="00A146A1"/>
    <w:rsid w:val="00A16EDA"/>
    <w:rsid w:val="00A220C6"/>
    <w:rsid w:val="00A261AA"/>
    <w:rsid w:val="00A3020C"/>
    <w:rsid w:val="00A32EA6"/>
    <w:rsid w:val="00A33AA7"/>
    <w:rsid w:val="00A35470"/>
    <w:rsid w:val="00A35BD7"/>
    <w:rsid w:val="00A36C3A"/>
    <w:rsid w:val="00A3764E"/>
    <w:rsid w:val="00A42A4D"/>
    <w:rsid w:val="00A555D3"/>
    <w:rsid w:val="00A56DC4"/>
    <w:rsid w:val="00A6052D"/>
    <w:rsid w:val="00A6063F"/>
    <w:rsid w:val="00A613CB"/>
    <w:rsid w:val="00A61587"/>
    <w:rsid w:val="00A72DB9"/>
    <w:rsid w:val="00A73E11"/>
    <w:rsid w:val="00A74688"/>
    <w:rsid w:val="00A8099C"/>
    <w:rsid w:val="00A844DF"/>
    <w:rsid w:val="00A87CBF"/>
    <w:rsid w:val="00A93F84"/>
    <w:rsid w:val="00A94171"/>
    <w:rsid w:val="00A94357"/>
    <w:rsid w:val="00A95627"/>
    <w:rsid w:val="00A96497"/>
    <w:rsid w:val="00AA24AD"/>
    <w:rsid w:val="00AA26D0"/>
    <w:rsid w:val="00AA50C6"/>
    <w:rsid w:val="00AA5429"/>
    <w:rsid w:val="00AB0201"/>
    <w:rsid w:val="00AC1584"/>
    <w:rsid w:val="00AD0099"/>
    <w:rsid w:val="00AD0DFA"/>
    <w:rsid w:val="00AD4EDA"/>
    <w:rsid w:val="00AD7BFB"/>
    <w:rsid w:val="00AD7DAB"/>
    <w:rsid w:val="00AE04C0"/>
    <w:rsid w:val="00AE0C65"/>
    <w:rsid w:val="00AE2196"/>
    <w:rsid w:val="00AE21E8"/>
    <w:rsid w:val="00AE272C"/>
    <w:rsid w:val="00AE3053"/>
    <w:rsid w:val="00AE5027"/>
    <w:rsid w:val="00AE6418"/>
    <w:rsid w:val="00AE7151"/>
    <w:rsid w:val="00AF17F5"/>
    <w:rsid w:val="00AF2BA3"/>
    <w:rsid w:val="00AF35D3"/>
    <w:rsid w:val="00AF3C08"/>
    <w:rsid w:val="00AF579A"/>
    <w:rsid w:val="00B01AE8"/>
    <w:rsid w:val="00B044D6"/>
    <w:rsid w:val="00B053B6"/>
    <w:rsid w:val="00B0674F"/>
    <w:rsid w:val="00B06823"/>
    <w:rsid w:val="00B075CD"/>
    <w:rsid w:val="00B075F2"/>
    <w:rsid w:val="00B1119F"/>
    <w:rsid w:val="00B12DE4"/>
    <w:rsid w:val="00B13673"/>
    <w:rsid w:val="00B14867"/>
    <w:rsid w:val="00B156E7"/>
    <w:rsid w:val="00B2090A"/>
    <w:rsid w:val="00B21C39"/>
    <w:rsid w:val="00B2264F"/>
    <w:rsid w:val="00B255BE"/>
    <w:rsid w:val="00B30BA6"/>
    <w:rsid w:val="00B3317E"/>
    <w:rsid w:val="00B34C6D"/>
    <w:rsid w:val="00B35C84"/>
    <w:rsid w:val="00B35DF1"/>
    <w:rsid w:val="00B36895"/>
    <w:rsid w:val="00B36BF4"/>
    <w:rsid w:val="00B40C8D"/>
    <w:rsid w:val="00B42495"/>
    <w:rsid w:val="00B51228"/>
    <w:rsid w:val="00B55C3C"/>
    <w:rsid w:val="00B57EB4"/>
    <w:rsid w:val="00B608A6"/>
    <w:rsid w:val="00B63899"/>
    <w:rsid w:val="00B63C06"/>
    <w:rsid w:val="00B642AD"/>
    <w:rsid w:val="00B75315"/>
    <w:rsid w:val="00B76455"/>
    <w:rsid w:val="00B82950"/>
    <w:rsid w:val="00B83E84"/>
    <w:rsid w:val="00B904D4"/>
    <w:rsid w:val="00B90920"/>
    <w:rsid w:val="00B94A22"/>
    <w:rsid w:val="00B95626"/>
    <w:rsid w:val="00B96673"/>
    <w:rsid w:val="00B967F2"/>
    <w:rsid w:val="00BA1554"/>
    <w:rsid w:val="00BA50B0"/>
    <w:rsid w:val="00BA544D"/>
    <w:rsid w:val="00BA7439"/>
    <w:rsid w:val="00BB1A28"/>
    <w:rsid w:val="00BB4F1D"/>
    <w:rsid w:val="00BB7CCA"/>
    <w:rsid w:val="00BC44A2"/>
    <w:rsid w:val="00BD0A58"/>
    <w:rsid w:val="00BD5D76"/>
    <w:rsid w:val="00BD6898"/>
    <w:rsid w:val="00BE1F9C"/>
    <w:rsid w:val="00BE7C10"/>
    <w:rsid w:val="00BE7E3A"/>
    <w:rsid w:val="00BF004A"/>
    <w:rsid w:val="00BF021A"/>
    <w:rsid w:val="00BF025A"/>
    <w:rsid w:val="00BF4755"/>
    <w:rsid w:val="00BF61C8"/>
    <w:rsid w:val="00BF6370"/>
    <w:rsid w:val="00C03DD4"/>
    <w:rsid w:val="00C04424"/>
    <w:rsid w:val="00C06E38"/>
    <w:rsid w:val="00C15DAF"/>
    <w:rsid w:val="00C160CE"/>
    <w:rsid w:val="00C233C1"/>
    <w:rsid w:val="00C24671"/>
    <w:rsid w:val="00C247F3"/>
    <w:rsid w:val="00C3040B"/>
    <w:rsid w:val="00C35AB3"/>
    <w:rsid w:val="00C40C97"/>
    <w:rsid w:val="00C4491D"/>
    <w:rsid w:val="00C4611E"/>
    <w:rsid w:val="00C56152"/>
    <w:rsid w:val="00C65E5C"/>
    <w:rsid w:val="00C66F79"/>
    <w:rsid w:val="00C67932"/>
    <w:rsid w:val="00C70A72"/>
    <w:rsid w:val="00C71D96"/>
    <w:rsid w:val="00C778A6"/>
    <w:rsid w:val="00C80D3D"/>
    <w:rsid w:val="00C87447"/>
    <w:rsid w:val="00C87EF6"/>
    <w:rsid w:val="00C93C9B"/>
    <w:rsid w:val="00C965B9"/>
    <w:rsid w:val="00CA1DD9"/>
    <w:rsid w:val="00CA489A"/>
    <w:rsid w:val="00CA7728"/>
    <w:rsid w:val="00CD279A"/>
    <w:rsid w:val="00CD6472"/>
    <w:rsid w:val="00CD7183"/>
    <w:rsid w:val="00CD7830"/>
    <w:rsid w:val="00CE0CC9"/>
    <w:rsid w:val="00CE0EA0"/>
    <w:rsid w:val="00CE153F"/>
    <w:rsid w:val="00CE36BF"/>
    <w:rsid w:val="00CE45C8"/>
    <w:rsid w:val="00CE4F8E"/>
    <w:rsid w:val="00CE7359"/>
    <w:rsid w:val="00CF2993"/>
    <w:rsid w:val="00CF3691"/>
    <w:rsid w:val="00CF48F4"/>
    <w:rsid w:val="00CF5F57"/>
    <w:rsid w:val="00CF719A"/>
    <w:rsid w:val="00D029B8"/>
    <w:rsid w:val="00D02D9C"/>
    <w:rsid w:val="00D03016"/>
    <w:rsid w:val="00D03D14"/>
    <w:rsid w:val="00D04201"/>
    <w:rsid w:val="00D06113"/>
    <w:rsid w:val="00D077E5"/>
    <w:rsid w:val="00D07CFB"/>
    <w:rsid w:val="00D07FD2"/>
    <w:rsid w:val="00D139C3"/>
    <w:rsid w:val="00D167E3"/>
    <w:rsid w:val="00D21A68"/>
    <w:rsid w:val="00D23A8E"/>
    <w:rsid w:val="00D245C7"/>
    <w:rsid w:val="00D31ECD"/>
    <w:rsid w:val="00D3252D"/>
    <w:rsid w:val="00D34475"/>
    <w:rsid w:val="00D34608"/>
    <w:rsid w:val="00D40598"/>
    <w:rsid w:val="00D40BE4"/>
    <w:rsid w:val="00D42D21"/>
    <w:rsid w:val="00D43AA5"/>
    <w:rsid w:val="00D4461A"/>
    <w:rsid w:val="00D47EF0"/>
    <w:rsid w:val="00D5302C"/>
    <w:rsid w:val="00D5544B"/>
    <w:rsid w:val="00D60F9F"/>
    <w:rsid w:val="00D61959"/>
    <w:rsid w:val="00D62BCA"/>
    <w:rsid w:val="00D6717E"/>
    <w:rsid w:val="00D67B21"/>
    <w:rsid w:val="00D67B86"/>
    <w:rsid w:val="00D80415"/>
    <w:rsid w:val="00D8075E"/>
    <w:rsid w:val="00D80D73"/>
    <w:rsid w:val="00D8199E"/>
    <w:rsid w:val="00D83567"/>
    <w:rsid w:val="00D843E4"/>
    <w:rsid w:val="00D8737B"/>
    <w:rsid w:val="00D93E43"/>
    <w:rsid w:val="00D96592"/>
    <w:rsid w:val="00DA41B2"/>
    <w:rsid w:val="00DA4F32"/>
    <w:rsid w:val="00DA5449"/>
    <w:rsid w:val="00DA55A6"/>
    <w:rsid w:val="00DA589C"/>
    <w:rsid w:val="00DB0285"/>
    <w:rsid w:val="00DB1D42"/>
    <w:rsid w:val="00DB3743"/>
    <w:rsid w:val="00DB5B7E"/>
    <w:rsid w:val="00DC030C"/>
    <w:rsid w:val="00DC287A"/>
    <w:rsid w:val="00DC2CB5"/>
    <w:rsid w:val="00DC6C79"/>
    <w:rsid w:val="00DC6F7D"/>
    <w:rsid w:val="00DD0107"/>
    <w:rsid w:val="00DD0651"/>
    <w:rsid w:val="00DD3409"/>
    <w:rsid w:val="00DD54D0"/>
    <w:rsid w:val="00DD695D"/>
    <w:rsid w:val="00DE002E"/>
    <w:rsid w:val="00DE058B"/>
    <w:rsid w:val="00DE2930"/>
    <w:rsid w:val="00DE301A"/>
    <w:rsid w:val="00DE7E2B"/>
    <w:rsid w:val="00DF00C6"/>
    <w:rsid w:val="00DF26B2"/>
    <w:rsid w:val="00DF45DB"/>
    <w:rsid w:val="00DF77C1"/>
    <w:rsid w:val="00E00FA0"/>
    <w:rsid w:val="00E01365"/>
    <w:rsid w:val="00E055F5"/>
    <w:rsid w:val="00E135E7"/>
    <w:rsid w:val="00E14CB5"/>
    <w:rsid w:val="00E1688A"/>
    <w:rsid w:val="00E215F4"/>
    <w:rsid w:val="00E22332"/>
    <w:rsid w:val="00E27F62"/>
    <w:rsid w:val="00E31137"/>
    <w:rsid w:val="00E324FB"/>
    <w:rsid w:val="00E32F06"/>
    <w:rsid w:val="00E3530A"/>
    <w:rsid w:val="00E35B04"/>
    <w:rsid w:val="00E36D1F"/>
    <w:rsid w:val="00E37DE1"/>
    <w:rsid w:val="00E51893"/>
    <w:rsid w:val="00E52323"/>
    <w:rsid w:val="00E52472"/>
    <w:rsid w:val="00E52CFF"/>
    <w:rsid w:val="00E5575B"/>
    <w:rsid w:val="00E55A08"/>
    <w:rsid w:val="00E57004"/>
    <w:rsid w:val="00E62C2D"/>
    <w:rsid w:val="00E62DB8"/>
    <w:rsid w:val="00E66619"/>
    <w:rsid w:val="00E67B05"/>
    <w:rsid w:val="00E77D13"/>
    <w:rsid w:val="00E82233"/>
    <w:rsid w:val="00E83337"/>
    <w:rsid w:val="00E8445C"/>
    <w:rsid w:val="00E8529B"/>
    <w:rsid w:val="00E855ED"/>
    <w:rsid w:val="00E8614D"/>
    <w:rsid w:val="00E872DB"/>
    <w:rsid w:val="00E9024F"/>
    <w:rsid w:val="00E925E0"/>
    <w:rsid w:val="00E97A4D"/>
    <w:rsid w:val="00EA0CBE"/>
    <w:rsid w:val="00EA3C90"/>
    <w:rsid w:val="00EA3F8A"/>
    <w:rsid w:val="00EA41B2"/>
    <w:rsid w:val="00EA740E"/>
    <w:rsid w:val="00EB067D"/>
    <w:rsid w:val="00EB493B"/>
    <w:rsid w:val="00EB57F5"/>
    <w:rsid w:val="00EB60B9"/>
    <w:rsid w:val="00EB7D26"/>
    <w:rsid w:val="00EC1BCF"/>
    <w:rsid w:val="00EC5193"/>
    <w:rsid w:val="00ED297D"/>
    <w:rsid w:val="00ED44DA"/>
    <w:rsid w:val="00ED72B0"/>
    <w:rsid w:val="00EF0E88"/>
    <w:rsid w:val="00EF1424"/>
    <w:rsid w:val="00F015E9"/>
    <w:rsid w:val="00F03CC7"/>
    <w:rsid w:val="00F06E8C"/>
    <w:rsid w:val="00F1076C"/>
    <w:rsid w:val="00F10A29"/>
    <w:rsid w:val="00F13F42"/>
    <w:rsid w:val="00F241AA"/>
    <w:rsid w:val="00F269B9"/>
    <w:rsid w:val="00F318F8"/>
    <w:rsid w:val="00F3400F"/>
    <w:rsid w:val="00F41D74"/>
    <w:rsid w:val="00F444BA"/>
    <w:rsid w:val="00F45E70"/>
    <w:rsid w:val="00F47BED"/>
    <w:rsid w:val="00F55E2B"/>
    <w:rsid w:val="00F604F5"/>
    <w:rsid w:val="00F60D8B"/>
    <w:rsid w:val="00F6154D"/>
    <w:rsid w:val="00F63512"/>
    <w:rsid w:val="00F6618B"/>
    <w:rsid w:val="00F67C5A"/>
    <w:rsid w:val="00F71D9E"/>
    <w:rsid w:val="00F7262B"/>
    <w:rsid w:val="00F77584"/>
    <w:rsid w:val="00F81368"/>
    <w:rsid w:val="00F83E34"/>
    <w:rsid w:val="00F841E0"/>
    <w:rsid w:val="00F862E9"/>
    <w:rsid w:val="00F91750"/>
    <w:rsid w:val="00FA2039"/>
    <w:rsid w:val="00FA3372"/>
    <w:rsid w:val="00FA3F91"/>
    <w:rsid w:val="00FA5838"/>
    <w:rsid w:val="00FA6C65"/>
    <w:rsid w:val="00FB18A2"/>
    <w:rsid w:val="00FB4941"/>
    <w:rsid w:val="00FB582C"/>
    <w:rsid w:val="00FB7689"/>
    <w:rsid w:val="00FB771E"/>
    <w:rsid w:val="00FB7C25"/>
    <w:rsid w:val="00FC10F5"/>
    <w:rsid w:val="00FC116B"/>
    <w:rsid w:val="00FC331E"/>
    <w:rsid w:val="00FC604E"/>
    <w:rsid w:val="00FC7AE9"/>
    <w:rsid w:val="00FD0F3F"/>
    <w:rsid w:val="00FD3FCC"/>
    <w:rsid w:val="00FD7991"/>
    <w:rsid w:val="00FE03D3"/>
    <w:rsid w:val="00FE0CEF"/>
    <w:rsid w:val="00FE26B1"/>
    <w:rsid w:val="00FE2D2B"/>
    <w:rsid w:val="00FE47ED"/>
    <w:rsid w:val="00FE75C9"/>
    <w:rsid w:val="00FF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8148"/>
  <w15:chartTrackingRefBased/>
  <w15:docId w15:val="{3482B810-6CC9-46A0-B7AA-2600519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4E"/>
    <w:pPr>
      <w:spacing w:after="160" w:line="259" w:lineRule="auto"/>
    </w:pPr>
    <w:rPr>
      <w:sz w:val="22"/>
      <w:szCs w:val="22"/>
      <w:lang w:eastAsia="en-US"/>
    </w:rPr>
  </w:style>
  <w:style w:type="paragraph" w:styleId="1">
    <w:name w:val="heading 1"/>
    <w:aliases w:val="Традиционны"/>
    <w:basedOn w:val="a"/>
    <w:next w:val="a"/>
    <w:link w:val="10"/>
    <w:uiPriority w:val="9"/>
    <w:qFormat/>
    <w:rsid w:val="005341C8"/>
    <w:pPr>
      <w:keepNext/>
      <w:spacing w:after="0" w:line="360" w:lineRule="auto"/>
      <w:outlineLvl w:val="0"/>
    </w:pPr>
    <w:rPr>
      <w:rFonts w:ascii="Times New Roman" w:eastAsia="Times New Roman" w:hAnsi="Times New Roman"/>
      <w:bCs/>
      <w:kern w:val="32"/>
      <w:sz w:val="24"/>
      <w:szCs w:val="24"/>
    </w:rPr>
  </w:style>
  <w:style w:type="paragraph" w:styleId="2">
    <w:name w:val="heading 2"/>
    <w:basedOn w:val="a"/>
    <w:next w:val="a"/>
    <w:link w:val="20"/>
    <w:uiPriority w:val="9"/>
    <w:semiHidden/>
    <w:unhideWhenUsed/>
    <w:qFormat/>
    <w:rsid w:val="00817EFD"/>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Головной 2!"/>
    <w:basedOn w:val="1"/>
    <w:link w:val="22"/>
    <w:qFormat/>
    <w:rsid w:val="000750B9"/>
    <w:pPr>
      <w:jc w:val="center"/>
    </w:pPr>
  </w:style>
  <w:style w:type="character" w:customStyle="1" w:styleId="22">
    <w:name w:val="Головной 2! Знак"/>
    <w:link w:val="21"/>
    <w:rsid w:val="000750B9"/>
    <w:rPr>
      <w:rFonts w:ascii="Times New Roman" w:eastAsia="Times New Roman" w:hAnsi="Times New Roman" w:cs="Times New Roman"/>
      <w:b w:val="0"/>
      <w:bCs/>
      <w:kern w:val="32"/>
      <w:sz w:val="24"/>
      <w:szCs w:val="24"/>
      <w:lang w:eastAsia="en-US"/>
    </w:rPr>
  </w:style>
  <w:style w:type="character" w:customStyle="1" w:styleId="10">
    <w:name w:val="Заголовок 1 Знак"/>
    <w:aliases w:val="Традиционны Знак"/>
    <w:link w:val="1"/>
    <w:uiPriority w:val="9"/>
    <w:rsid w:val="005341C8"/>
    <w:rPr>
      <w:rFonts w:ascii="Times New Roman" w:eastAsia="Times New Roman" w:hAnsi="Times New Roman"/>
      <w:bCs/>
      <w:kern w:val="32"/>
      <w:sz w:val="24"/>
      <w:szCs w:val="24"/>
      <w:lang w:eastAsia="en-US"/>
    </w:rPr>
  </w:style>
  <w:style w:type="paragraph" w:customStyle="1" w:styleId="111">
    <w:name w:val="Стиль111"/>
    <w:basedOn w:val="1"/>
    <w:link w:val="1110"/>
    <w:qFormat/>
    <w:rsid w:val="009073CD"/>
    <w:rPr>
      <w:rFonts w:ascii="Calibri Light" w:hAnsi="Calibri Light"/>
      <w:color w:val="5B9BD5"/>
    </w:rPr>
  </w:style>
  <w:style w:type="character" w:customStyle="1" w:styleId="1110">
    <w:name w:val="Стиль111 Знак"/>
    <w:link w:val="111"/>
    <w:rsid w:val="009073CD"/>
    <w:rPr>
      <w:rFonts w:ascii="Calibri Light" w:eastAsia="Times New Roman" w:hAnsi="Calibri Light" w:cs="Times New Roman"/>
      <w:b w:val="0"/>
      <w:bCs/>
      <w:color w:val="5B9BD5"/>
      <w:kern w:val="32"/>
      <w:sz w:val="32"/>
      <w:szCs w:val="32"/>
      <w:lang w:eastAsia="en-US"/>
    </w:rPr>
  </w:style>
  <w:style w:type="paragraph" w:customStyle="1" w:styleId="a3">
    <w:name w:val="КЛАССика"/>
    <w:basedOn w:val="2"/>
    <w:link w:val="a4"/>
    <w:qFormat/>
    <w:rsid w:val="00817EFD"/>
    <w:pPr>
      <w:keepLines w:val="0"/>
      <w:spacing w:before="0" w:line="360" w:lineRule="auto"/>
      <w:jc w:val="center"/>
    </w:pPr>
    <w:rPr>
      <w:rFonts w:ascii="Times New Roman" w:hAnsi="Times New Roman" w:cs="Arial"/>
      <w:color w:val="auto"/>
      <w:sz w:val="28"/>
      <w:szCs w:val="28"/>
      <w:lang w:eastAsia="ru-RU"/>
    </w:rPr>
  </w:style>
  <w:style w:type="character" w:customStyle="1" w:styleId="a4">
    <w:name w:val="КЛАССика Знак"/>
    <w:link w:val="a3"/>
    <w:rsid w:val="00817EFD"/>
    <w:rPr>
      <w:rFonts w:ascii="Times New Roman" w:eastAsia="Times New Roman" w:hAnsi="Times New Roman" w:cs="Arial"/>
      <w:sz w:val="28"/>
      <w:szCs w:val="28"/>
    </w:rPr>
  </w:style>
  <w:style w:type="character" w:customStyle="1" w:styleId="20">
    <w:name w:val="Заголовок 2 Знак"/>
    <w:link w:val="2"/>
    <w:uiPriority w:val="9"/>
    <w:semiHidden/>
    <w:rsid w:val="00817EFD"/>
    <w:rPr>
      <w:rFonts w:ascii="Calibri Light" w:eastAsia="Times New Roman" w:hAnsi="Calibri Light" w:cs="Times New Roman"/>
      <w:color w:val="2E74B5"/>
      <w:sz w:val="26"/>
      <w:szCs w:val="26"/>
      <w:lang w:eastAsia="en-US"/>
    </w:rPr>
  </w:style>
  <w:style w:type="paragraph" w:customStyle="1" w:styleId="10-4-17">
    <w:name w:val="10-4-17!"/>
    <w:basedOn w:val="1"/>
    <w:link w:val="10-4-170"/>
    <w:qFormat/>
    <w:rsid w:val="0039309A"/>
    <w:pPr>
      <w:jc w:val="center"/>
    </w:pPr>
  </w:style>
  <w:style w:type="character" w:customStyle="1" w:styleId="10-4-170">
    <w:name w:val="10-4-17! Знак"/>
    <w:link w:val="10-4-17"/>
    <w:rsid w:val="0039309A"/>
    <w:rPr>
      <w:rFonts w:ascii="Times New Roman" w:eastAsia="Times New Roman" w:hAnsi="Times New Roman"/>
      <w:bCs/>
      <w:kern w:val="32"/>
      <w:sz w:val="24"/>
      <w:szCs w:val="24"/>
      <w:lang w:eastAsia="en-US"/>
    </w:rPr>
  </w:style>
  <w:style w:type="paragraph" w:customStyle="1" w:styleId="AriaL">
    <w:name w:val="AriaL"/>
    <w:basedOn w:val="1"/>
    <w:link w:val="AriaL0"/>
    <w:autoRedefine/>
    <w:qFormat/>
    <w:rsid w:val="00C160CE"/>
    <w:pPr>
      <w:jc w:val="center"/>
    </w:pPr>
    <w:rPr>
      <w:rFonts w:ascii="Arial" w:hAnsi="Arial"/>
      <w:b/>
      <w:sz w:val="28"/>
    </w:rPr>
  </w:style>
  <w:style w:type="character" w:customStyle="1" w:styleId="AriaL0">
    <w:name w:val="AriaL Знак"/>
    <w:link w:val="AriaL"/>
    <w:rsid w:val="00C160CE"/>
    <w:rPr>
      <w:rFonts w:ascii="Arial" w:eastAsia="Times New Roman" w:hAnsi="Arial"/>
      <w:b/>
      <w:bCs/>
      <w:kern w:val="32"/>
      <w:sz w:val="28"/>
      <w:szCs w:val="24"/>
      <w:lang w:eastAsia="en-US"/>
    </w:rPr>
  </w:style>
  <w:style w:type="paragraph" w:styleId="a5">
    <w:name w:val="header"/>
    <w:basedOn w:val="a"/>
    <w:link w:val="a6"/>
    <w:uiPriority w:val="99"/>
    <w:unhideWhenUsed/>
    <w:rsid w:val="00E77D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D13"/>
    <w:rPr>
      <w:sz w:val="22"/>
      <w:szCs w:val="22"/>
      <w:lang w:eastAsia="en-US"/>
    </w:rPr>
  </w:style>
  <w:style w:type="paragraph" w:styleId="a7">
    <w:name w:val="footer"/>
    <w:basedOn w:val="a"/>
    <w:link w:val="a8"/>
    <w:uiPriority w:val="99"/>
    <w:unhideWhenUsed/>
    <w:rsid w:val="00E77D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D13"/>
    <w:rPr>
      <w:sz w:val="22"/>
      <w:szCs w:val="22"/>
      <w:lang w:eastAsia="en-US"/>
    </w:rPr>
  </w:style>
  <w:style w:type="paragraph" w:styleId="a9">
    <w:name w:val="footnote text"/>
    <w:aliases w:val="Текст сноски Знак Знак,Footnote,Fußnote,FSR footnote,lábléc,Footnote Text Char1 Char,Footnote Text Char Char Char,Footnote Text Char2 Char Char Char,Footnote Text Char1 Char Char Char Char,Footnote Text Char Char Char Char Char Char,Plonk"/>
    <w:basedOn w:val="a"/>
    <w:link w:val="aa"/>
    <w:uiPriority w:val="99"/>
    <w:unhideWhenUsed/>
    <w:rsid w:val="0046440E"/>
    <w:pPr>
      <w:spacing w:after="0" w:line="240" w:lineRule="auto"/>
    </w:pPr>
    <w:rPr>
      <w:sz w:val="20"/>
      <w:szCs w:val="20"/>
    </w:rPr>
  </w:style>
  <w:style w:type="character" w:customStyle="1" w:styleId="aa">
    <w:name w:val="Текст сноски Знак"/>
    <w:aliases w:val="Текст сноски Знак Знак Знак,Footnote Знак,Fußnote Знак,FSR footnote Знак,lábléc Знак,Footnote Text Char1 Char Знак,Footnote Text Char Char Char Знак,Footnote Text Char2 Char Char Char Знак,Footnote Text Char1 Char Char Char Char Знак"/>
    <w:basedOn w:val="a0"/>
    <w:link w:val="a9"/>
    <w:uiPriority w:val="99"/>
    <w:rsid w:val="0046440E"/>
    <w:rPr>
      <w:lang w:eastAsia="en-US"/>
    </w:rPr>
  </w:style>
  <w:style w:type="character" w:styleId="ab">
    <w:name w:val="footnote reference"/>
    <w:basedOn w:val="a0"/>
    <w:uiPriority w:val="99"/>
    <w:unhideWhenUsed/>
    <w:rsid w:val="0046440E"/>
    <w:rPr>
      <w:vertAlign w:val="superscript"/>
    </w:rPr>
  </w:style>
  <w:style w:type="table" w:styleId="ac">
    <w:name w:val="Table Grid"/>
    <w:basedOn w:val="a1"/>
    <w:uiPriority w:val="39"/>
    <w:rsid w:val="00DE7E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64226"/>
    <w:rPr>
      <w:color w:val="0563C1" w:themeColor="hyperlink"/>
      <w:u w:val="single"/>
    </w:rPr>
  </w:style>
  <w:style w:type="paragraph" w:styleId="ae">
    <w:name w:val="List Paragraph"/>
    <w:basedOn w:val="a"/>
    <w:uiPriority w:val="34"/>
    <w:qFormat/>
    <w:rsid w:val="008C7EC1"/>
    <w:pPr>
      <w:ind w:left="720"/>
      <w:contextualSpacing/>
    </w:pPr>
  </w:style>
  <w:style w:type="table" w:customStyle="1" w:styleId="135">
    <w:name w:val="Сетка таблицы135"/>
    <w:basedOn w:val="a1"/>
    <w:next w:val="ac"/>
    <w:uiPriority w:val="39"/>
    <w:rsid w:val="00E902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145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8117">
      <w:bodyDiv w:val="1"/>
      <w:marLeft w:val="0"/>
      <w:marRight w:val="0"/>
      <w:marTop w:val="0"/>
      <w:marBottom w:val="0"/>
      <w:divBdr>
        <w:top w:val="none" w:sz="0" w:space="0" w:color="auto"/>
        <w:left w:val="none" w:sz="0" w:space="0" w:color="auto"/>
        <w:bottom w:val="none" w:sz="0" w:space="0" w:color="auto"/>
        <w:right w:val="none" w:sz="0" w:space="0" w:color="auto"/>
      </w:divBdr>
    </w:div>
    <w:div w:id="701710105">
      <w:bodyDiv w:val="1"/>
      <w:marLeft w:val="0"/>
      <w:marRight w:val="0"/>
      <w:marTop w:val="0"/>
      <w:marBottom w:val="0"/>
      <w:divBdr>
        <w:top w:val="none" w:sz="0" w:space="0" w:color="auto"/>
        <w:left w:val="none" w:sz="0" w:space="0" w:color="auto"/>
        <w:bottom w:val="none" w:sz="0" w:space="0" w:color="auto"/>
        <w:right w:val="none" w:sz="0" w:space="0" w:color="auto"/>
      </w:divBdr>
    </w:div>
    <w:div w:id="802507585">
      <w:bodyDiv w:val="1"/>
      <w:marLeft w:val="0"/>
      <w:marRight w:val="0"/>
      <w:marTop w:val="0"/>
      <w:marBottom w:val="0"/>
      <w:divBdr>
        <w:top w:val="none" w:sz="0" w:space="0" w:color="auto"/>
        <w:left w:val="none" w:sz="0" w:space="0" w:color="auto"/>
        <w:bottom w:val="none" w:sz="0" w:space="0" w:color="auto"/>
        <w:right w:val="none" w:sz="0" w:space="0" w:color="auto"/>
      </w:divBdr>
    </w:div>
    <w:div w:id="1416436716">
      <w:bodyDiv w:val="1"/>
      <w:marLeft w:val="0"/>
      <w:marRight w:val="0"/>
      <w:marTop w:val="0"/>
      <w:marBottom w:val="0"/>
      <w:divBdr>
        <w:top w:val="none" w:sz="0" w:space="0" w:color="auto"/>
        <w:left w:val="none" w:sz="0" w:space="0" w:color="auto"/>
        <w:bottom w:val="none" w:sz="0" w:space="0" w:color="auto"/>
        <w:right w:val="none" w:sz="0" w:space="0" w:color="auto"/>
      </w:divBdr>
    </w:div>
    <w:div w:id="1550259652">
      <w:bodyDiv w:val="1"/>
      <w:marLeft w:val="0"/>
      <w:marRight w:val="0"/>
      <w:marTop w:val="0"/>
      <w:marBottom w:val="0"/>
      <w:divBdr>
        <w:top w:val="none" w:sz="0" w:space="0" w:color="auto"/>
        <w:left w:val="none" w:sz="0" w:space="0" w:color="auto"/>
        <w:bottom w:val="none" w:sz="0" w:space="0" w:color="auto"/>
        <w:right w:val="none" w:sz="0" w:space="0" w:color="auto"/>
      </w:divBdr>
    </w:div>
    <w:div w:id="1596018592">
      <w:bodyDiv w:val="1"/>
      <w:marLeft w:val="0"/>
      <w:marRight w:val="0"/>
      <w:marTop w:val="0"/>
      <w:marBottom w:val="0"/>
      <w:divBdr>
        <w:top w:val="none" w:sz="0" w:space="0" w:color="auto"/>
        <w:left w:val="none" w:sz="0" w:space="0" w:color="auto"/>
        <w:bottom w:val="none" w:sz="0" w:space="0" w:color="auto"/>
        <w:right w:val="none" w:sz="0" w:space="0" w:color="auto"/>
      </w:divBdr>
    </w:div>
    <w:div w:id="1895891538">
      <w:bodyDiv w:val="1"/>
      <w:marLeft w:val="0"/>
      <w:marRight w:val="0"/>
      <w:marTop w:val="0"/>
      <w:marBottom w:val="0"/>
      <w:divBdr>
        <w:top w:val="none" w:sz="0" w:space="0" w:color="auto"/>
        <w:left w:val="none" w:sz="0" w:space="0" w:color="auto"/>
        <w:bottom w:val="none" w:sz="0" w:space="0" w:color="auto"/>
        <w:right w:val="none" w:sz="0" w:space="0" w:color="auto"/>
      </w:divBdr>
    </w:div>
    <w:div w:id="21298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Doc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01A1D-42BF-4186-91F9-1119C0FC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Doc3.dotx</Template>
  <TotalTime>112</TotalTime>
  <Pages>1</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ИСЭиЭПС КомиНЦ УрО РАН</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Софья Казакова</cp:lastModifiedBy>
  <cp:revision>24</cp:revision>
  <dcterms:created xsi:type="dcterms:W3CDTF">2021-11-13T11:05:00Z</dcterms:created>
  <dcterms:modified xsi:type="dcterms:W3CDTF">2021-11-23T09:57:00Z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