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1" w:rsidRPr="00402F75" w:rsidRDefault="003731F1" w:rsidP="00C42AA2">
      <w:pPr>
        <w:tabs>
          <w:tab w:val="left" w:pos="851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2F75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  <w:r w:rsidRPr="00402F75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402F75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402F75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02F75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402F7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731F1" w:rsidRDefault="003731F1" w:rsidP="009A34B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75">
        <w:rPr>
          <w:rFonts w:ascii="Times New Roman" w:hAnsi="Times New Roman" w:cs="Times New Roman"/>
          <w:b/>
          <w:sz w:val="24"/>
          <w:szCs w:val="24"/>
        </w:rPr>
        <w:t xml:space="preserve">Самореализация и дети: пространственные метафоры </w:t>
      </w:r>
      <w:r w:rsidR="009A34B0">
        <w:rPr>
          <w:rFonts w:ascii="Times New Roman" w:hAnsi="Times New Roman" w:cs="Times New Roman"/>
          <w:b/>
          <w:sz w:val="24"/>
          <w:szCs w:val="24"/>
        </w:rPr>
        <w:br/>
      </w:r>
      <w:r w:rsidRPr="00402F7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02F75">
        <w:rPr>
          <w:rFonts w:ascii="Times New Roman" w:hAnsi="Times New Roman" w:cs="Times New Roman"/>
          <w:b/>
          <w:sz w:val="24"/>
          <w:szCs w:val="24"/>
        </w:rPr>
        <w:t>нарративах</w:t>
      </w:r>
      <w:proofErr w:type="spellEnd"/>
      <w:r w:rsidRPr="00402F75">
        <w:rPr>
          <w:rFonts w:ascii="Times New Roman" w:hAnsi="Times New Roman" w:cs="Times New Roman"/>
          <w:b/>
          <w:sz w:val="24"/>
          <w:szCs w:val="24"/>
        </w:rPr>
        <w:t xml:space="preserve"> рос</w:t>
      </w:r>
      <w:r w:rsidR="009A34B0">
        <w:rPr>
          <w:rFonts w:ascii="Times New Roman" w:hAnsi="Times New Roman" w:cs="Times New Roman"/>
          <w:b/>
          <w:sz w:val="24"/>
          <w:szCs w:val="24"/>
        </w:rPr>
        <w:t>сийских женщин</w:t>
      </w:r>
      <w:r w:rsidR="0053440E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A7423" w:rsidRDefault="002A7423" w:rsidP="00C42AA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A2" w:rsidRPr="00FF0A59" w:rsidRDefault="00E603A2" w:rsidP="00FF0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59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2A7423" w:rsidRPr="00FF0A59" w:rsidRDefault="002A7423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D2E"/>
        </w:rPr>
      </w:pPr>
      <w:r w:rsidRPr="00FF0A59">
        <w:rPr>
          <w:color w:val="2C2D2E"/>
        </w:rPr>
        <w:t xml:space="preserve">В современном </w:t>
      </w:r>
      <w:proofErr w:type="spellStart"/>
      <w:r w:rsidRPr="00FF0A59">
        <w:rPr>
          <w:color w:val="2C2D2E"/>
        </w:rPr>
        <w:t>дискурс</w:t>
      </w:r>
      <w:r w:rsidR="008A3267" w:rsidRPr="00FF0A59">
        <w:rPr>
          <w:color w:val="2C2D2E"/>
        </w:rPr>
        <w:t>е</w:t>
      </w:r>
      <w:proofErr w:type="spellEnd"/>
      <w:r w:rsidR="008A3267" w:rsidRPr="00FF0A59">
        <w:rPr>
          <w:color w:val="2C2D2E"/>
        </w:rPr>
        <w:t xml:space="preserve"> о </w:t>
      </w:r>
      <w:proofErr w:type="spellStart"/>
      <w:r w:rsidR="008A3267" w:rsidRPr="00FF0A59">
        <w:rPr>
          <w:color w:val="2C2D2E"/>
        </w:rPr>
        <w:t>детности</w:t>
      </w:r>
      <w:proofErr w:type="spellEnd"/>
      <w:r w:rsidR="00502E41" w:rsidRPr="00FF0A59">
        <w:rPr>
          <w:color w:val="2C2D2E"/>
        </w:rPr>
        <w:t xml:space="preserve"> существуют разные</w:t>
      </w:r>
      <w:r w:rsidR="007355BA" w:rsidRPr="00FF0A59">
        <w:rPr>
          <w:color w:val="2C2D2E"/>
        </w:rPr>
        <w:t xml:space="preserve"> </w:t>
      </w:r>
      <w:r w:rsidR="00547EEF" w:rsidRPr="00FF0A59">
        <w:rPr>
          <w:color w:val="2C2D2E"/>
        </w:rPr>
        <w:t>позиции: некоторые люди отказываются от деторождения, другие</w:t>
      </w:r>
      <w:r w:rsidR="00546D80" w:rsidRPr="00FF0A59">
        <w:rPr>
          <w:color w:val="2C2D2E"/>
        </w:rPr>
        <w:t xml:space="preserve"> создают многодетные семьи. </w:t>
      </w:r>
      <w:proofErr w:type="gramStart"/>
      <w:r w:rsidR="00546D80" w:rsidRPr="00FF0A59">
        <w:rPr>
          <w:color w:val="2C2D2E"/>
        </w:rPr>
        <w:t xml:space="preserve">При этом каждая из этих </w:t>
      </w:r>
      <w:r w:rsidR="00BA35E2" w:rsidRPr="00FF0A59">
        <w:rPr>
          <w:color w:val="2C2D2E"/>
        </w:rPr>
        <w:t>позиций апеллирует к категории самореализации</w:t>
      </w:r>
      <w:r w:rsidR="007A4341" w:rsidRPr="00FF0A59">
        <w:rPr>
          <w:color w:val="2C2D2E"/>
        </w:rPr>
        <w:t xml:space="preserve">, </w:t>
      </w:r>
      <w:r w:rsidR="00A60C00" w:rsidRPr="00FF0A59">
        <w:rPr>
          <w:color w:val="2C2D2E"/>
        </w:rPr>
        <w:t xml:space="preserve">которая, </w:t>
      </w:r>
      <w:r w:rsidR="00546AE8" w:rsidRPr="00FF0A59">
        <w:rPr>
          <w:color w:val="2C2D2E"/>
        </w:rPr>
        <w:t xml:space="preserve">во-первых, </w:t>
      </w:r>
      <w:r w:rsidR="00A60C00" w:rsidRPr="00FF0A59">
        <w:rPr>
          <w:color w:val="2C2D2E"/>
        </w:rPr>
        <w:t>связанна</w:t>
      </w:r>
      <w:r w:rsidR="007A4341" w:rsidRPr="00FF0A59">
        <w:rPr>
          <w:color w:val="2C2D2E"/>
        </w:rPr>
        <w:t xml:space="preserve"> со стремлением к постоянному собственному развитию</w:t>
      </w:r>
      <w:r w:rsidR="00A60C00" w:rsidRPr="00FF0A59">
        <w:rPr>
          <w:color w:val="2C2D2E"/>
        </w:rPr>
        <w:t xml:space="preserve"> и к обеспечению собственного присутствия в многообразном мире</w:t>
      </w:r>
      <w:r w:rsidR="007A4341" w:rsidRPr="00FF0A59">
        <w:rPr>
          <w:color w:val="2C2D2E"/>
        </w:rPr>
        <w:t xml:space="preserve"> </w:t>
      </w:r>
      <w:r w:rsidR="008E497F" w:rsidRPr="00FF0A59">
        <w:rPr>
          <w:color w:val="2C2D2E"/>
        </w:rPr>
        <w:t>[</w:t>
      </w:r>
      <w:proofErr w:type="spellStart"/>
      <w:r w:rsidR="008E497F" w:rsidRPr="00FF0A59">
        <w:rPr>
          <w:color w:val="2C2D2E"/>
        </w:rPr>
        <w:t>Забаев</w:t>
      </w:r>
      <w:proofErr w:type="spellEnd"/>
      <w:r w:rsidR="008E497F" w:rsidRPr="00FF0A59">
        <w:rPr>
          <w:color w:val="2C2D2E"/>
        </w:rPr>
        <w:t xml:space="preserve"> 2010</w:t>
      </w:r>
      <w:r w:rsidR="00682BCD" w:rsidRPr="00FF0A59">
        <w:rPr>
          <w:color w:val="2C2D2E"/>
        </w:rPr>
        <w:t xml:space="preserve">; </w:t>
      </w:r>
      <w:proofErr w:type="spellStart"/>
      <w:r w:rsidR="00682BCD" w:rsidRPr="00FF0A59">
        <w:rPr>
          <w:color w:val="2C2D2E"/>
        </w:rPr>
        <w:t>Забаев</w:t>
      </w:r>
      <w:proofErr w:type="spellEnd"/>
      <w:r w:rsidR="00682BCD" w:rsidRPr="00FF0A59">
        <w:rPr>
          <w:color w:val="2C2D2E"/>
        </w:rPr>
        <w:t xml:space="preserve"> и др. 2012</w:t>
      </w:r>
      <w:r w:rsidR="008E497F" w:rsidRPr="00FF0A59">
        <w:rPr>
          <w:color w:val="2C2D2E"/>
        </w:rPr>
        <w:t>]</w:t>
      </w:r>
      <w:r w:rsidR="00A60C00" w:rsidRPr="00FF0A59">
        <w:rPr>
          <w:color w:val="2C2D2E"/>
        </w:rPr>
        <w:t>; во-вторых</w:t>
      </w:r>
      <w:r w:rsidR="000B4FB0" w:rsidRPr="00FF0A59">
        <w:rPr>
          <w:color w:val="2C2D2E"/>
        </w:rPr>
        <w:t xml:space="preserve">, рассматривается в рамках теории </w:t>
      </w:r>
      <w:r w:rsidR="00670A53" w:rsidRPr="00FF0A59">
        <w:rPr>
          <w:color w:val="2C2D2E"/>
        </w:rPr>
        <w:t>второго демографического перехода</w:t>
      </w:r>
      <w:r w:rsidR="00BE700E" w:rsidRPr="00FF0A59">
        <w:rPr>
          <w:color w:val="2C2D2E"/>
        </w:rPr>
        <w:t xml:space="preserve"> [</w:t>
      </w:r>
      <w:proofErr w:type="spellStart"/>
      <w:r w:rsidR="00BE700E" w:rsidRPr="00FF0A59">
        <w:rPr>
          <w:lang w:val="en-US"/>
        </w:rPr>
        <w:t>Lesthaeghe</w:t>
      </w:r>
      <w:proofErr w:type="spellEnd"/>
      <w:r w:rsidR="00BE700E" w:rsidRPr="00FF0A59">
        <w:t xml:space="preserve"> 1983; </w:t>
      </w:r>
      <w:r w:rsidR="00BE700E" w:rsidRPr="00FF0A59">
        <w:rPr>
          <w:lang w:val="en-US"/>
        </w:rPr>
        <w:t>Van</w:t>
      </w:r>
      <w:r w:rsidR="00BE700E" w:rsidRPr="00FF0A59">
        <w:t xml:space="preserve"> </w:t>
      </w:r>
      <w:r w:rsidR="00BE700E" w:rsidRPr="00FF0A59">
        <w:rPr>
          <w:lang w:val="en-US"/>
        </w:rPr>
        <w:t>de</w:t>
      </w:r>
      <w:r w:rsidR="00BE700E" w:rsidRPr="00FF0A59">
        <w:t xml:space="preserve"> </w:t>
      </w:r>
      <w:proofErr w:type="spellStart"/>
      <w:r w:rsidR="00BE700E" w:rsidRPr="00FF0A59">
        <w:rPr>
          <w:lang w:val="en-US"/>
        </w:rPr>
        <w:t>Kaa</w:t>
      </w:r>
      <w:proofErr w:type="spellEnd"/>
      <w:r w:rsidR="00BE700E" w:rsidRPr="00FF0A59">
        <w:t xml:space="preserve"> </w:t>
      </w:r>
      <w:r w:rsidR="00FA5353" w:rsidRPr="00FF0A59">
        <w:t>1987</w:t>
      </w:r>
      <w:r w:rsidR="00BE700E" w:rsidRPr="00FF0A59">
        <w:rPr>
          <w:color w:val="2C2D2E"/>
        </w:rPr>
        <w:t>]</w:t>
      </w:r>
      <w:r w:rsidR="00670A53" w:rsidRPr="00FF0A59">
        <w:rPr>
          <w:color w:val="2C2D2E"/>
        </w:rPr>
        <w:t xml:space="preserve"> и ценностных сдвигов [</w:t>
      </w:r>
      <w:proofErr w:type="spellStart"/>
      <w:r w:rsidR="00FA5353" w:rsidRPr="00FF0A59">
        <w:t>Инглхарт</w:t>
      </w:r>
      <w:proofErr w:type="spellEnd"/>
      <w:r w:rsidR="00FA5353" w:rsidRPr="00FF0A59">
        <w:t xml:space="preserve"> 1997</w:t>
      </w:r>
      <w:r w:rsidR="00670A53" w:rsidRPr="00FF0A59">
        <w:rPr>
          <w:color w:val="2C2D2E"/>
        </w:rPr>
        <w:t>]</w:t>
      </w:r>
      <w:r w:rsidR="00A40EB8" w:rsidRPr="00FF0A59">
        <w:rPr>
          <w:color w:val="2C2D2E"/>
        </w:rPr>
        <w:t xml:space="preserve"> как препятствующая деторождению</w:t>
      </w:r>
      <w:r w:rsidR="00E603A2" w:rsidRPr="00FF0A59">
        <w:rPr>
          <w:color w:val="2C2D2E"/>
        </w:rPr>
        <w:t>.</w:t>
      </w:r>
      <w:proofErr w:type="gramEnd"/>
      <w:r w:rsidR="00E603A2" w:rsidRPr="00FF0A59">
        <w:rPr>
          <w:color w:val="2C2D2E"/>
        </w:rPr>
        <w:t xml:space="preserve"> </w:t>
      </w:r>
      <w:r w:rsidRPr="00FF0A59">
        <w:rPr>
          <w:color w:val="2C2D2E"/>
        </w:rPr>
        <w:t xml:space="preserve">В ходе вторичного анализа интервью </w:t>
      </w:r>
      <w:r w:rsidR="00A9511A" w:rsidRPr="00FF0A59">
        <w:rPr>
          <w:color w:val="2C2D2E"/>
        </w:rPr>
        <w:t xml:space="preserve">по семейной тематике </w:t>
      </w:r>
      <w:r w:rsidR="00FC5851" w:rsidRPr="00FF0A59">
        <w:rPr>
          <w:color w:val="2C2D2E"/>
        </w:rPr>
        <w:t>с женщинами</w:t>
      </w:r>
      <w:r w:rsidR="00A9511A" w:rsidRPr="00FF0A59">
        <w:rPr>
          <w:color w:val="2C2D2E"/>
        </w:rPr>
        <w:t xml:space="preserve"> </w:t>
      </w:r>
      <w:r w:rsidRPr="00FF0A59">
        <w:rPr>
          <w:color w:val="2C2D2E"/>
        </w:rPr>
        <w:t>мы</w:t>
      </w:r>
      <w:r w:rsidR="00E603A2" w:rsidRPr="00FF0A59">
        <w:rPr>
          <w:color w:val="2C2D2E"/>
        </w:rPr>
        <w:t xml:space="preserve"> </w:t>
      </w:r>
      <w:r w:rsidRPr="00FF0A59">
        <w:rPr>
          <w:color w:val="2C2D2E"/>
        </w:rPr>
        <w:t xml:space="preserve">обнаружили </w:t>
      </w:r>
      <w:proofErr w:type="gramStart"/>
      <w:r w:rsidRPr="00FF0A59">
        <w:rPr>
          <w:color w:val="2C2D2E"/>
        </w:rPr>
        <w:t>пространственный</w:t>
      </w:r>
      <w:proofErr w:type="gramEnd"/>
      <w:r w:rsidRPr="00FF0A59">
        <w:rPr>
          <w:color w:val="2C2D2E"/>
        </w:rPr>
        <w:t xml:space="preserve"> </w:t>
      </w:r>
      <w:proofErr w:type="spellStart"/>
      <w:r w:rsidRPr="00FF0A59">
        <w:rPr>
          <w:color w:val="2C2D2E"/>
        </w:rPr>
        <w:t>нарратив</w:t>
      </w:r>
      <w:proofErr w:type="spellEnd"/>
      <w:r w:rsidR="00685D55" w:rsidRPr="00FF0A59">
        <w:rPr>
          <w:color w:val="2C2D2E"/>
        </w:rPr>
        <w:t xml:space="preserve">, </w:t>
      </w:r>
      <w:r w:rsidR="00754E56" w:rsidRPr="00FF0A59">
        <w:rPr>
          <w:color w:val="2C2D2E"/>
        </w:rPr>
        <w:t xml:space="preserve">взаимосвязанный </w:t>
      </w:r>
      <w:r w:rsidR="00BC086B" w:rsidRPr="00FF0A59">
        <w:rPr>
          <w:color w:val="2C2D2E"/>
        </w:rPr>
        <w:t>с категориями самореализации</w:t>
      </w:r>
      <w:r w:rsidRPr="00FF0A59">
        <w:rPr>
          <w:color w:val="2C2D2E"/>
        </w:rPr>
        <w:t>.</w:t>
      </w:r>
      <w:r w:rsidR="00E603A2" w:rsidRPr="00FF0A59">
        <w:rPr>
          <w:color w:val="2C2D2E"/>
        </w:rPr>
        <w:t xml:space="preserve"> Полученные результаты позволяют предложить аргументы для пересмо</w:t>
      </w:r>
      <w:r w:rsidR="00D57810">
        <w:rPr>
          <w:color w:val="2C2D2E"/>
        </w:rPr>
        <w:t>т</w:t>
      </w:r>
      <w:r w:rsidR="00E603A2" w:rsidRPr="00FF0A59">
        <w:rPr>
          <w:color w:val="2C2D2E"/>
        </w:rPr>
        <w:t>ра</w:t>
      </w:r>
      <w:r w:rsidRPr="00FF0A59">
        <w:rPr>
          <w:color w:val="2C2D2E"/>
        </w:rPr>
        <w:t xml:space="preserve"> дискуссии по поводу деторождения (люди без детей </w:t>
      </w:r>
      <w:r w:rsidR="00D57810">
        <w:rPr>
          <w:color w:val="2C2D2E"/>
        </w:rPr>
        <w:t>«</w:t>
      </w:r>
      <w:r w:rsidRPr="00FF0A59">
        <w:rPr>
          <w:color w:val="2C2D2E"/>
        </w:rPr>
        <w:t>против</w:t>
      </w:r>
      <w:r w:rsidR="00D57810">
        <w:rPr>
          <w:color w:val="2C2D2E"/>
        </w:rPr>
        <w:t>»</w:t>
      </w:r>
      <w:r w:rsidRPr="00FF0A59">
        <w:rPr>
          <w:color w:val="2C2D2E"/>
        </w:rPr>
        <w:t xml:space="preserve"> многодетных).</w:t>
      </w:r>
    </w:p>
    <w:p w:rsidR="00503C38" w:rsidRPr="00FF0A59" w:rsidRDefault="00503C38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D2E"/>
        </w:rPr>
      </w:pPr>
    </w:p>
    <w:p w:rsidR="00503C38" w:rsidRPr="00FF0A59" w:rsidRDefault="005A122F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2C2D2E"/>
        </w:rPr>
      </w:pPr>
      <w:r w:rsidRPr="00FF0A59">
        <w:rPr>
          <w:b/>
          <w:color w:val="2C2D2E"/>
        </w:rPr>
        <w:t>Эмпирические данные</w:t>
      </w:r>
    </w:p>
    <w:p w:rsidR="00FA08E9" w:rsidRDefault="005A122F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FF0A59">
        <w:t xml:space="preserve">Эмпирическую базу составили глубинные интервью, собранные сотрудниками научной лаборатории «Социология религии» в 2008-2021 годах при реализации нескольких исследовательских проектов. </w:t>
      </w:r>
      <w:r w:rsidR="00432F22" w:rsidRPr="00FF0A59">
        <w:t xml:space="preserve">Отбор интервью был осуществлён в несколько шагов с применением подхода теоретической выборки. </w:t>
      </w:r>
      <w:proofErr w:type="gramStart"/>
      <w:r w:rsidR="00631D25" w:rsidRPr="00FF0A59">
        <w:t>Б</w:t>
      </w:r>
      <w:r w:rsidRPr="00FF0A59">
        <w:t>ыли отобраны 43 интервью с женщинами</w:t>
      </w:r>
      <w:r w:rsidR="00D46A71" w:rsidRPr="00FF0A59">
        <w:t>, различающимися по следующим характеристикам</w:t>
      </w:r>
      <w:r w:rsidR="00EC4FAA" w:rsidRPr="00FF0A59">
        <w:t>:</w:t>
      </w:r>
      <w:r w:rsidR="00432F22" w:rsidRPr="00FF0A59">
        <w:t xml:space="preserve"> </w:t>
      </w:r>
      <w:r w:rsidR="00EC4FAA" w:rsidRPr="00FF0A59">
        <w:t xml:space="preserve">1) </w:t>
      </w:r>
      <w:r w:rsidR="00D46A71" w:rsidRPr="00FF0A59">
        <w:t xml:space="preserve">число детей </w:t>
      </w:r>
      <w:r w:rsidR="00432F22" w:rsidRPr="00FF0A59">
        <w:t>(без детей, с 1-2 детьми, 3 и более ребёнка)</w:t>
      </w:r>
      <w:r w:rsidR="00492DC4" w:rsidRPr="00FF0A59">
        <w:t>;</w:t>
      </w:r>
      <w:r w:rsidRPr="00FF0A59">
        <w:t xml:space="preserve"> </w:t>
      </w:r>
      <w:r w:rsidR="00EC4FAA" w:rsidRPr="00FF0A59">
        <w:t xml:space="preserve">2) </w:t>
      </w:r>
      <w:r w:rsidR="00D46A71" w:rsidRPr="00FF0A59">
        <w:t xml:space="preserve">опыт смены </w:t>
      </w:r>
      <w:r w:rsidR="00492DC4" w:rsidRPr="00FF0A59">
        <w:t xml:space="preserve">места жительства (не менявшие город проживания, переехавшие, стремящиеся переехать); </w:t>
      </w:r>
      <w:r w:rsidR="00EC4FAA" w:rsidRPr="00FF0A59">
        <w:t xml:space="preserve">3) </w:t>
      </w:r>
      <w:r w:rsidR="00D46A71" w:rsidRPr="00FF0A59">
        <w:t>семейно</w:t>
      </w:r>
      <w:r w:rsidR="002C52AC" w:rsidRPr="00FF0A59">
        <w:t xml:space="preserve">е положение </w:t>
      </w:r>
      <w:r w:rsidR="00492DC4" w:rsidRPr="00FF0A59">
        <w:t>(не замужние, состоящие в зарегистрированном или незарегистрированном браке</w:t>
      </w:r>
      <w:r w:rsidR="00EC4FAA" w:rsidRPr="00FF0A59">
        <w:t xml:space="preserve">); </w:t>
      </w:r>
      <w:r w:rsidR="00D46A71" w:rsidRPr="00FF0A59">
        <w:t xml:space="preserve">4) </w:t>
      </w:r>
      <w:r w:rsidR="002C52AC" w:rsidRPr="00FF0A59">
        <w:t>город проживания (населённые п</w:t>
      </w:r>
      <w:r w:rsidR="000E3524" w:rsidRPr="00FF0A59">
        <w:t>ункты разного размера</w:t>
      </w:r>
      <w:r w:rsidR="003834E0" w:rsidRPr="00FF0A59">
        <w:rPr>
          <w:rStyle w:val="a7"/>
        </w:rPr>
        <w:footnoteReference w:id="2"/>
      </w:r>
      <w:r w:rsidR="000E3524" w:rsidRPr="00FF0A59">
        <w:t>)</w:t>
      </w:r>
      <w:r w:rsidRPr="00FF0A59">
        <w:t>.</w:t>
      </w:r>
      <w:proofErr w:type="gramEnd"/>
      <w:r w:rsidRPr="00FF0A59">
        <w:t xml:space="preserve"> Фокусировка на женщинах обуславливается</w:t>
      </w:r>
      <w:r w:rsidR="00FA08E9" w:rsidRPr="00FF0A59">
        <w:t>,</w:t>
      </w:r>
      <w:r w:rsidRPr="00FF0A59">
        <w:t xml:space="preserve"> тем</w:t>
      </w:r>
      <w:r w:rsidR="00FA08E9" w:rsidRPr="00FF0A59">
        <w:t xml:space="preserve">, что </w:t>
      </w:r>
      <w:r w:rsidR="003834E0" w:rsidRPr="00FF0A59">
        <w:t xml:space="preserve">в </w:t>
      </w:r>
      <w:r w:rsidR="00FA08E9" w:rsidRPr="00FF0A59">
        <w:t xml:space="preserve">работах, в которых городское пространство рассматривается в контексте с семьей, акцент делается на различиях в практиках потребления городского пространства в зависимости от </w:t>
      </w:r>
      <w:proofErr w:type="spellStart"/>
      <w:r w:rsidR="00FA08E9" w:rsidRPr="00FF0A59">
        <w:t>гендера</w:t>
      </w:r>
      <w:proofErr w:type="spellEnd"/>
      <w:r w:rsidR="00FA08E9" w:rsidRPr="00FF0A59">
        <w:t xml:space="preserve"> или от наличия детей [</w:t>
      </w:r>
      <w:r w:rsidR="00FA08E9" w:rsidRPr="00FF0A59">
        <w:rPr>
          <w:shd w:val="clear" w:color="auto" w:fill="FFFFFF"/>
          <w:lang w:val="en-US"/>
        </w:rPr>
        <w:t>Kwan</w:t>
      </w:r>
      <w:r w:rsidR="00FA08E9" w:rsidRPr="00FF0A59">
        <w:rPr>
          <w:shd w:val="clear" w:color="auto" w:fill="FFFFFF"/>
        </w:rPr>
        <w:t xml:space="preserve"> 1999; </w:t>
      </w:r>
      <w:r w:rsidR="00FA08E9" w:rsidRPr="00FF0A59">
        <w:rPr>
          <w:lang w:val="en-US"/>
        </w:rPr>
        <w:t>Van</w:t>
      </w:r>
      <w:r w:rsidR="00FA08E9" w:rsidRPr="00FF0A59">
        <w:t xml:space="preserve"> </w:t>
      </w:r>
      <w:r w:rsidR="00FA08E9" w:rsidRPr="00FF0A59">
        <w:rPr>
          <w:lang w:val="en-US"/>
        </w:rPr>
        <w:t>Ham</w:t>
      </w:r>
      <w:r w:rsidR="00FA08E9" w:rsidRPr="00FF0A59">
        <w:t xml:space="preserve">, </w:t>
      </w:r>
      <w:proofErr w:type="spellStart"/>
      <w:r w:rsidR="00FA08E9" w:rsidRPr="00FF0A59">
        <w:rPr>
          <w:lang w:val="en-US"/>
        </w:rPr>
        <w:t>Mulder</w:t>
      </w:r>
      <w:proofErr w:type="spellEnd"/>
      <w:r w:rsidR="00FA08E9" w:rsidRPr="00FF0A59">
        <w:t xml:space="preserve"> 2005</w:t>
      </w:r>
      <w:r w:rsidR="00480D03" w:rsidRPr="00FF0A59">
        <w:t xml:space="preserve">; </w:t>
      </w:r>
      <w:proofErr w:type="spellStart"/>
      <w:r w:rsidR="00480D03" w:rsidRPr="00FF0A59">
        <w:rPr>
          <w:lang w:val="en-US"/>
        </w:rPr>
        <w:t>Karsten</w:t>
      </w:r>
      <w:proofErr w:type="spellEnd"/>
      <w:r w:rsidR="00480D03" w:rsidRPr="00FF0A59">
        <w:t xml:space="preserve"> 2014; </w:t>
      </w:r>
      <w:proofErr w:type="spellStart"/>
      <w:r w:rsidR="00480D03" w:rsidRPr="00FF0A59">
        <w:t>Филипова</w:t>
      </w:r>
      <w:proofErr w:type="spellEnd"/>
      <w:r w:rsidR="00480D03" w:rsidRPr="00FF0A59">
        <w:t xml:space="preserve"> 2012</w:t>
      </w:r>
      <w:r w:rsidR="00FA08E9" w:rsidRPr="00FF0A59">
        <w:t>]. В рамках данной работы мы сфокусировались на анализе второго аспекта.</w:t>
      </w:r>
    </w:p>
    <w:p w:rsidR="00F95F45" w:rsidRPr="00FF0A59" w:rsidRDefault="00FF0A59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</w:rPr>
      </w:pPr>
      <w:r>
        <w:rPr>
          <w:b/>
        </w:rPr>
        <w:lastRenderedPageBreak/>
        <w:t>Т</w:t>
      </w:r>
      <w:r w:rsidR="004F4523" w:rsidRPr="00FF0A59">
        <w:rPr>
          <w:b/>
        </w:rPr>
        <w:t>ипы семейной жизни в пространственных категориях</w:t>
      </w:r>
    </w:p>
    <w:p w:rsidR="00D57810" w:rsidRDefault="00D94B5A" w:rsidP="00D5781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A59">
        <w:rPr>
          <w:rFonts w:ascii="Times New Roman" w:hAnsi="Times New Roman" w:cs="Times New Roman"/>
          <w:sz w:val="24"/>
          <w:szCs w:val="24"/>
        </w:rPr>
        <w:t xml:space="preserve">Мы обнаружили четыре способа, которыми </w:t>
      </w:r>
      <w:r w:rsidR="00C00EB3" w:rsidRPr="00FF0A59">
        <w:rPr>
          <w:rFonts w:ascii="Times New Roman" w:hAnsi="Times New Roman" w:cs="Times New Roman"/>
          <w:sz w:val="24"/>
          <w:szCs w:val="24"/>
        </w:rPr>
        <w:t xml:space="preserve">информанты </w:t>
      </w:r>
      <w:r w:rsidRPr="00FF0A59">
        <w:rPr>
          <w:rFonts w:ascii="Times New Roman" w:hAnsi="Times New Roman" w:cs="Times New Roman"/>
          <w:sz w:val="24"/>
          <w:szCs w:val="24"/>
        </w:rPr>
        <w:t>могут наполнять смыслом пространственные категории</w:t>
      </w:r>
      <w:r w:rsidR="00C00EB3" w:rsidRPr="00FF0A59">
        <w:rPr>
          <w:rFonts w:ascii="Times New Roman" w:hAnsi="Times New Roman" w:cs="Times New Roman"/>
          <w:sz w:val="24"/>
          <w:szCs w:val="24"/>
        </w:rPr>
        <w:t xml:space="preserve">. </w:t>
      </w:r>
      <w:r w:rsidRPr="00FF0A59">
        <w:rPr>
          <w:rFonts w:ascii="Times New Roman" w:hAnsi="Times New Roman" w:cs="Times New Roman"/>
          <w:sz w:val="24"/>
          <w:szCs w:val="24"/>
        </w:rPr>
        <w:t xml:space="preserve">Первый способ – это «путешествие»: человек видит практически неограниченный горизонт жизненных стратегий и возможностей и с оптимизмом смотрит на то, чтобы в этот горизонт отправиться. Такое видение преимущественно встречается в интервью </w:t>
      </w:r>
      <w:r w:rsidR="009A34B0">
        <w:rPr>
          <w:rFonts w:ascii="Times New Roman" w:hAnsi="Times New Roman" w:cs="Times New Roman"/>
          <w:sz w:val="24"/>
          <w:szCs w:val="24"/>
        </w:rPr>
        <w:t>с женщинами, не имеющими детей, или с матерями одного-двух детей.</w:t>
      </w:r>
    </w:p>
    <w:p w:rsidR="00D57810" w:rsidRDefault="00D94B5A" w:rsidP="00D5781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A59">
        <w:rPr>
          <w:rFonts w:ascii="Times New Roman" w:hAnsi="Times New Roman" w:cs="Times New Roman"/>
          <w:sz w:val="24"/>
          <w:szCs w:val="24"/>
        </w:rPr>
        <w:t>Второй способ, «логистика», встречается у матерей трех и более детей. Представители данной логики вынуждены совершать множество действий, совмещая и организуя ресурсы всех членов семьи в связи с пространственной близостью или удалённостью объектов, обеспечивающих самореализацию большого количества дет</w:t>
      </w:r>
      <w:r w:rsidR="00D57810">
        <w:rPr>
          <w:rFonts w:ascii="Times New Roman" w:hAnsi="Times New Roman" w:cs="Times New Roman"/>
          <w:sz w:val="24"/>
          <w:szCs w:val="24"/>
        </w:rPr>
        <w:t>ей.</w:t>
      </w:r>
    </w:p>
    <w:p w:rsidR="00D57810" w:rsidRDefault="00D94B5A" w:rsidP="00FF0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A59">
        <w:rPr>
          <w:rFonts w:ascii="Times New Roman" w:hAnsi="Times New Roman" w:cs="Times New Roman"/>
          <w:sz w:val="24"/>
          <w:szCs w:val="24"/>
        </w:rPr>
        <w:t xml:space="preserve">Третий тип пространственных метафор указывает не на открытость горизонта и не на бесконечное движение. Для него неким доминирующим символом оказывается «дом», и мы предполагаем, что эта пространственная фигура описывает нормативный образец современной семьи со «средним» (от 1 до 3) количеством детей. Представляется, что </w:t>
      </w:r>
      <w:proofErr w:type="spellStart"/>
      <w:r w:rsidRPr="00FF0A59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FF0A59">
        <w:rPr>
          <w:rFonts w:ascii="Times New Roman" w:hAnsi="Times New Roman" w:cs="Times New Roman"/>
          <w:sz w:val="24"/>
          <w:szCs w:val="24"/>
        </w:rPr>
        <w:t xml:space="preserve"> «дома» не является промежуточным для первого и второго типов метафор, но представляет самостоятельную логику постоянных усилий по поддержанию целостности домашнего (или семейного) мира и баланса между отъездами и возвращениями. </w:t>
      </w:r>
    </w:p>
    <w:p w:rsidR="00D94B5A" w:rsidRPr="00FF0A59" w:rsidRDefault="00D94B5A" w:rsidP="00FF0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A59">
        <w:rPr>
          <w:rFonts w:ascii="Times New Roman" w:hAnsi="Times New Roman" w:cs="Times New Roman"/>
          <w:sz w:val="24"/>
          <w:szCs w:val="24"/>
        </w:rPr>
        <w:t>Наконец, четвёртый тип – «непроблематичное пространство»</w:t>
      </w:r>
      <w:r w:rsidR="00775B20" w:rsidRPr="00FF0A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5B20" w:rsidRPr="00FF0A5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775B20" w:rsidRPr="00FF0A59">
        <w:rPr>
          <w:rFonts w:ascii="Times New Roman" w:hAnsi="Times New Roman" w:cs="Times New Roman"/>
          <w:sz w:val="24"/>
          <w:szCs w:val="24"/>
        </w:rPr>
        <w:t xml:space="preserve"> составляют </w:t>
      </w:r>
      <w:proofErr w:type="spellStart"/>
      <w:r w:rsidR="00775B20" w:rsidRPr="00FF0A59">
        <w:rPr>
          <w:rFonts w:ascii="Times New Roman" w:hAnsi="Times New Roman" w:cs="Times New Roman"/>
          <w:sz w:val="24"/>
          <w:szCs w:val="24"/>
        </w:rPr>
        <w:t>нарративы</w:t>
      </w:r>
      <w:proofErr w:type="spellEnd"/>
      <w:r w:rsidR="00775B20" w:rsidRPr="00FF0A59">
        <w:rPr>
          <w:rFonts w:ascii="Times New Roman" w:hAnsi="Times New Roman" w:cs="Times New Roman"/>
          <w:sz w:val="24"/>
          <w:szCs w:val="24"/>
        </w:rPr>
        <w:t>, в которых</w:t>
      </w:r>
      <w:r w:rsidRPr="00FF0A59">
        <w:rPr>
          <w:rFonts w:ascii="Times New Roman" w:hAnsi="Times New Roman" w:cs="Times New Roman"/>
          <w:sz w:val="24"/>
          <w:szCs w:val="24"/>
        </w:rPr>
        <w:t xml:space="preserve"> пространственные ориентиры оказываются не значимыми.</w:t>
      </w:r>
    </w:p>
    <w:p w:rsidR="00171EF7" w:rsidRPr="00FF0A59" w:rsidRDefault="00171EF7" w:rsidP="00FF0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EF7" w:rsidRPr="00FF0A59" w:rsidRDefault="00171EF7" w:rsidP="00FF0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59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D94B5A" w:rsidRPr="00FF0A59" w:rsidRDefault="00D94B5A" w:rsidP="00FF0A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A59">
        <w:rPr>
          <w:rFonts w:ascii="Times New Roman" w:hAnsi="Times New Roman" w:cs="Times New Roman"/>
          <w:sz w:val="24"/>
          <w:szCs w:val="24"/>
        </w:rPr>
        <w:t xml:space="preserve">Мы предполагаем, что присутствие в </w:t>
      </w:r>
      <w:proofErr w:type="gramStart"/>
      <w:r w:rsidRPr="00FF0A59">
        <w:rPr>
          <w:rFonts w:ascii="Times New Roman" w:hAnsi="Times New Roman" w:cs="Times New Roman"/>
          <w:sz w:val="24"/>
          <w:szCs w:val="24"/>
        </w:rPr>
        <w:t>интервью</w:t>
      </w:r>
      <w:proofErr w:type="gramEnd"/>
      <w:r w:rsidRPr="00FF0A59">
        <w:rPr>
          <w:rFonts w:ascii="Times New Roman" w:hAnsi="Times New Roman" w:cs="Times New Roman"/>
          <w:sz w:val="24"/>
          <w:szCs w:val="24"/>
        </w:rPr>
        <w:t xml:space="preserve"> нагруженных смыслами пространственных категорий выражает значимость ценности самореализации </w:t>
      </w:r>
      <w:proofErr w:type="gramStart"/>
      <w:r w:rsidRPr="00FF0A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F0A59">
        <w:rPr>
          <w:rFonts w:ascii="Times New Roman" w:hAnsi="Times New Roman" w:cs="Times New Roman"/>
          <w:sz w:val="24"/>
          <w:szCs w:val="24"/>
        </w:rPr>
        <w:t xml:space="preserve"> данной </w:t>
      </w:r>
      <w:proofErr w:type="spellStart"/>
      <w:r w:rsidRPr="00FF0A59">
        <w:rPr>
          <w:rFonts w:ascii="Times New Roman" w:hAnsi="Times New Roman" w:cs="Times New Roman"/>
          <w:sz w:val="24"/>
          <w:szCs w:val="24"/>
        </w:rPr>
        <w:t>респондентки</w:t>
      </w:r>
      <w:proofErr w:type="spellEnd"/>
      <w:r w:rsidRPr="00FF0A59">
        <w:rPr>
          <w:rFonts w:ascii="Times New Roman" w:hAnsi="Times New Roman" w:cs="Times New Roman"/>
          <w:sz w:val="24"/>
          <w:szCs w:val="24"/>
        </w:rPr>
        <w:t>. Соответственно, отсутствие пространственных образов указывает на то, что женщина не придает самореализации большого значения. Если это так, то наши данные позволяют нарисовать более сложную картину соотношения между количеством детей и ценностями женщины. Кроме того, мы видим, что нормативный образец современного идеала семьи можно связать с одним из предложенных типов пространственных метафор ("дом").</w:t>
      </w:r>
    </w:p>
    <w:p w:rsidR="004F4523" w:rsidRPr="00FF0A59" w:rsidRDefault="00171EF7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D2E"/>
        </w:rPr>
      </w:pPr>
      <w:r w:rsidRPr="00FF0A59">
        <w:t xml:space="preserve">Соотнесение четырех типов пространственных </w:t>
      </w:r>
      <w:r w:rsidR="009A34B0" w:rsidRPr="00FF0A59">
        <w:t>метафор</w:t>
      </w:r>
      <w:r w:rsidRPr="00FF0A59">
        <w:t xml:space="preserve"> позволяет </w:t>
      </w:r>
      <w:r w:rsidR="009A34B0" w:rsidRPr="00FF0A59">
        <w:t>предположить</w:t>
      </w:r>
      <w:r w:rsidRPr="00FF0A59">
        <w:t xml:space="preserve">, что ключевое </w:t>
      </w:r>
      <w:r w:rsidR="004F4523" w:rsidRPr="00FF0A59">
        <w:rPr>
          <w:color w:val="2C2D2E"/>
        </w:rPr>
        <w:t xml:space="preserve">противопоставление находится </w:t>
      </w:r>
      <w:r w:rsidRPr="00FF0A59">
        <w:rPr>
          <w:color w:val="2C2D2E"/>
        </w:rPr>
        <w:t>не между многодетными</w:t>
      </w:r>
      <w:r w:rsidR="004F4523" w:rsidRPr="00FF0A59">
        <w:rPr>
          <w:color w:val="2C2D2E"/>
        </w:rPr>
        <w:t xml:space="preserve"> </w:t>
      </w:r>
      <w:r w:rsidRPr="00FF0A59">
        <w:rPr>
          <w:color w:val="2C2D2E"/>
        </w:rPr>
        <w:t>матерями и женщинами без детей</w:t>
      </w:r>
      <w:r w:rsidR="004F4523" w:rsidRPr="00FF0A59">
        <w:rPr>
          <w:color w:val="2C2D2E"/>
        </w:rPr>
        <w:t xml:space="preserve">. Пространственные метафоры позволяют вскрыть фундаментальное родство «логистики» и «путешествия» и их различия с «домом». Фактически, открытость </w:t>
      </w:r>
      <w:r w:rsidR="004F4523" w:rsidRPr="00FF0A59">
        <w:rPr>
          <w:color w:val="2C2D2E"/>
        </w:rPr>
        <w:lastRenderedPageBreak/>
        <w:t xml:space="preserve">пространству противопоставляется закрытости пространству. Четвёртый </w:t>
      </w:r>
      <w:r w:rsidR="008C43C1" w:rsidRPr="00FF0A59">
        <w:rPr>
          <w:color w:val="2C2D2E"/>
        </w:rPr>
        <w:t xml:space="preserve">же </w:t>
      </w:r>
      <w:r w:rsidR="004F4523" w:rsidRPr="00FF0A59">
        <w:rPr>
          <w:color w:val="2C2D2E"/>
        </w:rPr>
        <w:t xml:space="preserve">тип </w:t>
      </w:r>
      <w:r w:rsidR="008C43C1" w:rsidRPr="00FF0A59">
        <w:rPr>
          <w:color w:val="2C2D2E"/>
        </w:rPr>
        <w:t>проявляет связь пространственных категорий с</w:t>
      </w:r>
      <w:r w:rsidR="004F4523" w:rsidRPr="00FF0A59">
        <w:rPr>
          <w:color w:val="2C2D2E"/>
        </w:rPr>
        <w:t xml:space="preserve"> самореализацией</w:t>
      </w:r>
      <w:r w:rsidR="008C43C1" w:rsidRPr="00FF0A59">
        <w:rPr>
          <w:color w:val="2C2D2E"/>
        </w:rPr>
        <w:t>: логика данного типа</w:t>
      </w:r>
      <w:r w:rsidR="00FD63DD" w:rsidRPr="00FF0A59">
        <w:rPr>
          <w:color w:val="2C2D2E"/>
        </w:rPr>
        <w:t>, во-первых,</w:t>
      </w:r>
      <w:r w:rsidR="008C43C1" w:rsidRPr="00FF0A59">
        <w:rPr>
          <w:color w:val="2C2D2E"/>
        </w:rPr>
        <w:t xml:space="preserve"> не описывается пространственными категориями</w:t>
      </w:r>
      <w:r w:rsidR="00FD63DD" w:rsidRPr="00FF0A59">
        <w:rPr>
          <w:color w:val="2C2D2E"/>
        </w:rPr>
        <w:t>, во-вторых, не подразумевает актуализацию ценности самореализации.</w:t>
      </w:r>
    </w:p>
    <w:p w:rsidR="00E02045" w:rsidRDefault="00E02045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D2E"/>
        </w:rPr>
      </w:pPr>
    </w:p>
    <w:p w:rsidR="00FF0A59" w:rsidRDefault="00FF0A59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D2E"/>
        </w:rPr>
      </w:pPr>
    </w:p>
    <w:p w:rsidR="00FF0A59" w:rsidRPr="00FF0A59" w:rsidRDefault="00FF0A59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C2D2E"/>
        </w:rPr>
      </w:pPr>
    </w:p>
    <w:p w:rsidR="00E02045" w:rsidRPr="00FF0A59" w:rsidRDefault="00E02045" w:rsidP="00FF0A59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2C2D2E"/>
          <w:lang w:val="en-US"/>
        </w:rPr>
      </w:pPr>
      <w:r w:rsidRPr="00FF0A59">
        <w:rPr>
          <w:b/>
          <w:color w:val="2C2D2E"/>
        </w:rPr>
        <w:t>Список</w:t>
      </w:r>
      <w:r w:rsidRPr="00FF0A59">
        <w:rPr>
          <w:b/>
          <w:color w:val="2C2D2E"/>
          <w:lang w:val="en-US"/>
        </w:rPr>
        <w:t xml:space="preserve"> </w:t>
      </w:r>
      <w:r w:rsidRPr="00FF0A59">
        <w:rPr>
          <w:b/>
          <w:color w:val="2C2D2E"/>
        </w:rPr>
        <w:t>литературы</w:t>
      </w:r>
      <w:r w:rsidRPr="00FF0A59">
        <w:rPr>
          <w:b/>
          <w:color w:val="2C2D2E"/>
          <w:lang w:val="en-US"/>
        </w:rPr>
        <w:t>:</w:t>
      </w:r>
    </w:p>
    <w:p w:rsidR="004B7768" w:rsidRPr="00FF0A59" w:rsidRDefault="004B7768" w:rsidP="00FF0A59">
      <w:pPr>
        <w:pStyle w:val="a9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567"/>
        <w:jc w:val="both"/>
      </w:pPr>
      <w:proofErr w:type="spellStart"/>
      <w:r w:rsidRPr="00FF0A59">
        <w:t>Забаев</w:t>
      </w:r>
      <w:proofErr w:type="spellEnd"/>
      <w:r w:rsidRPr="00FF0A59">
        <w:t xml:space="preserve"> И.В. «Своя жизнь», образование, деторождение: мотивация репродуктивного поведения в современной России // Вестник общественного мнения. Данны</w:t>
      </w:r>
      <w:r w:rsidR="00FF0A59" w:rsidRPr="00FF0A59">
        <w:t>е. Анализ. Дискуссии. 2010. №3. Т. 105</w:t>
      </w:r>
      <w:r w:rsidRPr="00FF0A59">
        <w:t xml:space="preserve">. </w:t>
      </w:r>
    </w:p>
    <w:p w:rsidR="004B7768" w:rsidRPr="00FF0A59" w:rsidRDefault="004B7768" w:rsidP="00FF0A59">
      <w:pPr>
        <w:pStyle w:val="a9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567"/>
        <w:jc w:val="both"/>
      </w:pPr>
      <w:proofErr w:type="spellStart"/>
      <w:r w:rsidRPr="00164E98">
        <w:t>Забаев</w:t>
      </w:r>
      <w:proofErr w:type="spellEnd"/>
      <w:r w:rsidRPr="00164E98">
        <w:t xml:space="preserve"> И. В., </w:t>
      </w:r>
      <w:proofErr w:type="spellStart"/>
      <w:r w:rsidRPr="00164E98">
        <w:t>прот</w:t>
      </w:r>
      <w:proofErr w:type="spellEnd"/>
      <w:r w:rsidRPr="00164E98">
        <w:t xml:space="preserve">. Емельянов Н. Н., Павленко Е. С., </w:t>
      </w:r>
      <w:proofErr w:type="spellStart"/>
      <w:r w:rsidRPr="00164E98">
        <w:t>Павлюткин</w:t>
      </w:r>
      <w:proofErr w:type="spellEnd"/>
      <w:r w:rsidRPr="00164E98">
        <w:t xml:space="preserve"> И. В. Семья и </w:t>
      </w:r>
      <w:proofErr w:type="spellStart"/>
      <w:proofErr w:type="gramStart"/>
      <w:r w:rsidRPr="00164E98">
        <w:t>дето-рождение</w:t>
      </w:r>
      <w:proofErr w:type="spellEnd"/>
      <w:proofErr w:type="gramEnd"/>
      <w:r w:rsidRPr="00164E98">
        <w:t xml:space="preserve"> в России. </w:t>
      </w:r>
      <w:r w:rsidRPr="00FF0A59">
        <w:t>Категории</w:t>
      </w:r>
      <w:r w:rsidRPr="00164E98">
        <w:t xml:space="preserve"> родительского сознания. М.</w:t>
      </w:r>
      <w:proofErr w:type="gramStart"/>
      <w:r w:rsidRPr="00164E98">
        <w:t xml:space="preserve"> :</w:t>
      </w:r>
      <w:proofErr w:type="gramEnd"/>
      <w:r w:rsidRPr="00164E98">
        <w:t xml:space="preserve"> ПСТГУ, 2012.</w:t>
      </w:r>
    </w:p>
    <w:p w:rsidR="00E02045" w:rsidRPr="00FF0A59" w:rsidRDefault="00E02045" w:rsidP="00FF0A59">
      <w:pPr>
        <w:pStyle w:val="a9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567"/>
        <w:jc w:val="both"/>
      </w:pPr>
      <w:proofErr w:type="spellStart"/>
      <w:r w:rsidRPr="00FF0A59">
        <w:t>Инглхарт</w:t>
      </w:r>
      <w:proofErr w:type="spellEnd"/>
      <w:r w:rsidRPr="00FF0A59">
        <w:t xml:space="preserve"> Р. Постмодерн: меняющиеся ценности и изменяющиеся общест</w:t>
      </w:r>
      <w:r w:rsidR="00E50284" w:rsidRPr="00FF0A59">
        <w:t xml:space="preserve">ва// Полис. 1997. № 4. </w:t>
      </w:r>
    </w:p>
    <w:p w:rsidR="004B7768" w:rsidRPr="00FF0A59" w:rsidRDefault="00164E98" w:rsidP="00FF0A59">
      <w:pPr>
        <w:pStyle w:val="a9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567"/>
        <w:jc w:val="both"/>
        <w:rPr>
          <w:lang w:val="en-US"/>
        </w:rPr>
      </w:pPr>
      <w:proofErr w:type="spellStart"/>
      <w:r w:rsidRPr="00FF0A59">
        <w:t>Филипова</w:t>
      </w:r>
      <w:proofErr w:type="spellEnd"/>
      <w:r w:rsidRPr="00FF0A59">
        <w:t xml:space="preserve"> А.Г. Социальное пространство детства: принципы маркирования территорий // Ж</w:t>
      </w:r>
      <w:r w:rsidR="00E50284" w:rsidRPr="00FF0A59">
        <w:t xml:space="preserve">урнал исследований социальной политики. </w:t>
      </w:r>
      <w:r w:rsidR="00FF0A59" w:rsidRPr="00FF0A59">
        <w:rPr>
          <w:lang w:val="en-US"/>
        </w:rPr>
        <w:t xml:space="preserve">2012. № 1. </w:t>
      </w:r>
      <w:r w:rsidR="00FF0A59" w:rsidRPr="00FF0A59">
        <w:t>Т</w:t>
      </w:r>
      <w:r w:rsidR="00FF0A59" w:rsidRPr="00FF0A59">
        <w:rPr>
          <w:lang w:val="en-US"/>
        </w:rPr>
        <w:t>.10.</w:t>
      </w:r>
    </w:p>
    <w:p w:rsidR="00164E98" w:rsidRPr="00FF0A59" w:rsidRDefault="00164E98" w:rsidP="00FF0A59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Karsten</w:t>
      </w:r>
      <w:proofErr w:type="spellEnd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 Family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Gentrifiers</w:t>
      </w:r>
      <w:proofErr w:type="spellEnd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Consuming Spaces and Re</w:t>
      </w:r>
      <w:r w:rsidRPr="00FF0A59">
        <w:rPr>
          <w:rFonts w:ascii="Cambria Math" w:hAnsi="Cambria Math" w:cs="Times New Roman"/>
          <w:sz w:val="24"/>
          <w:szCs w:val="24"/>
          <w:shd w:val="clear" w:color="auto" w:fill="FFFFFF"/>
          <w:lang w:val="en-US"/>
        </w:rPr>
        <w:t>‐</w:t>
      </w:r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inventing Ci</w:t>
      </w:r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ties // </w:t>
      </w:r>
      <w:proofErr w:type="spellStart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Tijdschr</w:t>
      </w:r>
      <w:proofErr w:type="spellEnd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Econ Soc </w:t>
      </w:r>
      <w:proofErr w:type="spellStart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Geogr</w:t>
      </w:r>
      <w:proofErr w:type="spellEnd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2014.</w:t>
      </w:r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105: 175-188. </w:t>
      </w:r>
      <w:hyperlink r:id="rId8" w:history="1">
        <w:r w:rsidRPr="00FF0A5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https://doi.org/10.1111/tesg.12055</w:t>
        </w:r>
      </w:hyperlink>
    </w:p>
    <w:p w:rsidR="00164E98" w:rsidRPr="00FF0A59" w:rsidRDefault="00164E98" w:rsidP="00FF0A59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Kwan M.P. Gender and Individual Access to Urban Opportunities: A Study Using Space–Time Measures</w:t>
      </w:r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The Professional Geographer. 1999.</w:t>
      </w:r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51: 210-227. </w:t>
      </w:r>
      <w:hyperlink r:id="rId9" w:history="1">
        <w:r w:rsidRPr="00FF0A5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https://doi.org/10.1111/0033-0124.00158</w:t>
        </w:r>
      </w:hyperlink>
    </w:p>
    <w:p w:rsidR="00164E98" w:rsidRPr="00FF0A59" w:rsidRDefault="00164E98" w:rsidP="00FF0A59">
      <w:pPr>
        <w:pStyle w:val="aa"/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Van Ham M.,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Mulder</w:t>
      </w:r>
      <w:proofErr w:type="spellEnd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C.H. Geographical Access to Childcare and Mothers’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Labour</w:t>
      </w:r>
      <w:proofErr w:type="spellEnd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-force Participation //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Tijdschrift</w:t>
      </w:r>
      <w:proofErr w:type="spellEnd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voor</w:t>
      </w:r>
      <w:proofErr w:type="spellEnd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conomische</w:t>
      </w:r>
      <w:proofErr w:type="spellEnd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sociale</w:t>
      </w:r>
      <w:proofErr w:type="spellEnd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geografie</w:t>
      </w:r>
      <w:proofErr w:type="spellEnd"/>
      <w:r w:rsidR="00FF0A59"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2005.</w:t>
      </w:r>
      <w:r w:rsidRPr="00FF0A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96: 63-74. </w:t>
      </w:r>
      <w:hyperlink r:id="rId10" w:history="1">
        <w:r w:rsidRPr="00FF0A59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https://doi.org/10.1111/j.1467-9663.2005.00439.x</w:t>
        </w:r>
      </w:hyperlink>
    </w:p>
    <w:p w:rsidR="004B7768" w:rsidRPr="00FF0A59" w:rsidRDefault="004B7768" w:rsidP="00FF0A59">
      <w:pPr>
        <w:pStyle w:val="a5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0A59">
        <w:rPr>
          <w:rFonts w:ascii="Times New Roman" w:hAnsi="Times New Roman" w:cs="Times New Roman"/>
          <w:sz w:val="24"/>
          <w:szCs w:val="24"/>
          <w:lang w:val="en-US"/>
        </w:rPr>
        <w:t>Lesthaeghe</w:t>
      </w:r>
      <w:proofErr w:type="spellEnd"/>
      <w:r w:rsidRPr="00FF0A59">
        <w:rPr>
          <w:rFonts w:ascii="Times New Roman" w:hAnsi="Times New Roman" w:cs="Times New Roman"/>
          <w:sz w:val="24"/>
          <w:szCs w:val="24"/>
          <w:lang w:val="en-US"/>
        </w:rPr>
        <w:t xml:space="preserve"> R. A Century of Demographic and Cultural Change in Western Europe: An Exploration of Underlying Dimensions // Population and Development Rev</w:t>
      </w:r>
      <w:r w:rsidR="00FF0A59" w:rsidRPr="00FF0A59">
        <w:rPr>
          <w:rFonts w:ascii="Times New Roman" w:hAnsi="Times New Roman" w:cs="Times New Roman"/>
          <w:sz w:val="24"/>
          <w:szCs w:val="24"/>
          <w:lang w:val="en-US"/>
        </w:rPr>
        <w:t>iew. 1983. Vol. 9. No. 3</w:t>
      </w:r>
      <w:r w:rsidRPr="00FF0A59">
        <w:rPr>
          <w:rFonts w:ascii="Times New Roman" w:hAnsi="Times New Roman" w:cs="Times New Roman"/>
          <w:sz w:val="24"/>
          <w:szCs w:val="24"/>
          <w:lang w:val="en-US"/>
        </w:rPr>
        <w:t>. P. 429–430.</w:t>
      </w:r>
    </w:p>
    <w:p w:rsidR="004B7768" w:rsidRPr="00FF0A59" w:rsidRDefault="004B7768" w:rsidP="00FF0A59">
      <w:pPr>
        <w:pStyle w:val="a5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0A59">
        <w:rPr>
          <w:rFonts w:ascii="Times New Roman" w:hAnsi="Times New Roman" w:cs="Times New Roman"/>
          <w:sz w:val="24"/>
          <w:szCs w:val="24"/>
          <w:lang w:val="en-US"/>
        </w:rPr>
        <w:t xml:space="preserve">Van de </w:t>
      </w:r>
      <w:proofErr w:type="spellStart"/>
      <w:r w:rsidRPr="00FF0A59">
        <w:rPr>
          <w:rFonts w:ascii="Times New Roman" w:hAnsi="Times New Roman" w:cs="Times New Roman"/>
          <w:sz w:val="24"/>
          <w:szCs w:val="24"/>
          <w:lang w:val="en-US"/>
        </w:rPr>
        <w:t>Kaa</w:t>
      </w:r>
      <w:proofErr w:type="spellEnd"/>
      <w:r w:rsidRPr="00FF0A59">
        <w:rPr>
          <w:rFonts w:ascii="Times New Roman" w:hAnsi="Times New Roman" w:cs="Times New Roman"/>
          <w:sz w:val="24"/>
          <w:szCs w:val="24"/>
          <w:lang w:val="en-US"/>
        </w:rPr>
        <w:t xml:space="preserve"> D. Europe’s Second Demographic Transition // Population Bulletin. 1987. Vol. 42, № 1</w:t>
      </w:r>
      <w:r w:rsidR="00FF0A59" w:rsidRPr="00FF0A59">
        <w:rPr>
          <w:rFonts w:ascii="Times New Roman" w:hAnsi="Times New Roman" w:cs="Times New Roman"/>
          <w:sz w:val="24"/>
          <w:szCs w:val="24"/>
        </w:rPr>
        <w:t>.</w:t>
      </w:r>
    </w:p>
    <w:sectPr w:rsidR="004B7768" w:rsidRPr="00FF0A59" w:rsidSect="0093361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93" w:rsidRDefault="00182193" w:rsidP="0053440E">
      <w:pPr>
        <w:spacing w:after="0" w:line="240" w:lineRule="auto"/>
      </w:pPr>
      <w:r>
        <w:separator/>
      </w:r>
    </w:p>
  </w:endnote>
  <w:endnote w:type="continuationSeparator" w:id="0">
    <w:p w:rsidR="00182193" w:rsidRDefault="00182193" w:rsidP="0053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93" w:rsidRDefault="00182193" w:rsidP="0053440E">
      <w:pPr>
        <w:spacing w:after="0" w:line="240" w:lineRule="auto"/>
      </w:pPr>
      <w:r>
        <w:separator/>
      </w:r>
    </w:p>
  </w:footnote>
  <w:footnote w:type="continuationSeparator" w:id="0">
    <w:p w:rsidR="00182193" w:rsidRDefault="00182193" w:rsidP="0053440E">
      <w:pPr>
        <w:spacing w:after="0" w:line="240" w:lineRule="auto"/>
      </w:pPr>
      <w:r>
        <w:continuationSeparator/>
      </w:r>
    </w:p>
  </w:footnote>
  <w:footnote w:id="1">
    <w:p w:rsidR="0053440E" w:rsidRPr="00FF0A59" w:rsidRDefault="0053440E" w:rsidP="00FF0A59">
      <w:pPr>
        <w:pStyle w:val="a5"/>
        <w:rPr>
          <w:rFonts w:ascii="Times New Roman" w:hAnsi="Times New Roman" w:cs="Times New Roman"/>
          <w:szCs w:val="24"/>
          <w:lang w:val="en-US"/>
        </w:rPr>
      </w:pPr>
      <w:r w:rsidRPr="00FF0A59">
        <w:rPr>
          <w:rStyle w:val="a7"/>
          <w:rFonts w:ascii="Times New Roman" w:hAnsi="Times New Roman" w:cs="Times New Roman"/>
          <w:szCs w:val="24"/>
        </w:rPr>
        <w:footnoteRef/>
      </w:r>
      <w:r w:rsidRPr="00FF0A59">
        <w:rPr>
          <w:rFonts w:ascii="Times New Roman" w:hAnsi="Times New Roman" w:cs="Times New Roman"/>
          <w:szCs w:val="24"/>
        </w:rPr>
        <w:t xml:space="preserve">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Исследование выполнено за счет гранта Российского научного фонда № 18-78-10089, </w:t>
      </w:r>
      <w:hyperlink r:id="rId1" w:history="1">
        <w:r w:rsidRPr="00FF0A59">
          <w:rPr>
            <w:rStyle w:val="a8"/>
            <w:rFonts w:ascii="Times New Roman" w:hAnsi="Times New Roman" w:cs="Times New Roman"/>
            <w:szCs w:val="24"/>
            <w:bdr w:val="none" w:sz="0" w:space="0" w:color="auto" w:frame="1"/>
            <w:shd w:val="clear" w:color="auto" w:fill="FFFFFF"/>
          </w:rPr>
          <w:t>https://rscf.ru/project/18-78-10089/</w:t>
        </w:r>
      </w:hyperlink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. Организация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выполнения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проекта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—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Православный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Свято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-</w:t>
      </w:r>
      <w:proofErr w:type="spellStart"/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Тихоновский</w:t>
      </w:r>
      <w:proofErr w:type="spellEnd"/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Гуманитарный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 xml:space="preserve"> 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</w:rPr>
        <w:t>Университет</w:t>
      </w:r>
      <w:r w:rsidRPr="00FF0A59"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.</w:t>
      </w:r>
    </w:p>
  </w:footnote>
  <w:footnote w:id="2">
    <w:p w:rsidR="003834E0" w:rsidRPr="00FF0A59" w:rsidRDefault="003834E0" w:rsidP="00FF0A5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F0A59">
        <w:rPr>
          <w:rStyle w:val="a7"/>
          <w:rFonts w:ascii="Times New Roman" w:hAnsi="Times New Roman" w:cs="Times New Roman"/>
          <w:sz w:val="20"/>
          <w:szCs w:val="24"/>
        </w:rPr>
        <w:footnoteRef/>
      </w:r>
      <w:r w:rsidRPr="00FF0A59">
        <w:rPr>
          <w:rFonts w:ascii="Times New Roman" w:hAnsi="Times New Roman" w:cs="Times New Roman"/>
          <w:sz w:val="20"/>
          <w:szCs w:val="24"/>
        </w:rPr>
        <w:t xml:space="preserve"> Информанты проживали в следующих городах</w:t>
      </w:r>
      <w:r w:rsidR="000E3524" w:rsidRPr="00FF0A59">
        <w:rPr>
          <w:rFonts w:ascii="Times New Roman" w:hAnsi="Times New Roman" w:cs="Times New Roman"/>
          <w:sz w:val="20"/>
          <w:szCs w:val="24"/>
        </w:rPr>
        <w:t xml:space="preserve"> России</w:t>
      </w:r>
      <w:r w:rsidRPr="00FF0A59">
        <w:rPr>
          <w:rFonts w:ascii="Times New Roman" w:hAnsi="Times New Roman" w:cs="Times New Roman"/>
          <w:sz w:val="20"/>
          <w:szCs w:val="24"/>
        </w:rPr>
        <w:t xml:space="preserve">: </w:t>
      </w:r>
      <w:proofErr w:type="gramStart"/>
      <w:r w:rsidRPr="00FF0A59">
        <w:rPr>
          <w:rFonts w:ascii="Times New Roman" w:hAnsi="Times New Roman" w:cs="Times New Roman"/>
          <w:sz w:val="20"/>
          <w:szCs w:val="24"/>
        </w:rPr>
        <w:t>Москва, Санкт-Петербург, Пермь, Архангельск, Владимир, Гороховец, Мытищи, Королёв, Нижний Новгород, Новосибирск, Хабаровск, Якутск.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40090"/>
    </w:sdtPr>
    <w:sdtContent>
      <w:p w:rsidR="00FF0A59" w:rsidRDefault="00C202A4" w:rsidP="00FF0A59">
        <w:pPr>
          <w:pStyle w:val="ab"/>
          <w:jc w:val="right"/>
        </w:pPr>
        <w:fldSimple w:instr=" PAGE   \* MERGEFORMAT ">
          <w:r w:rsidR="009A34B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4392"/>
    <w:multiLevelType w:val="hybridMultilevel"/>
    <w:tmpl w:val="FD4254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D1"/>
    <w:rsid w:val="00065F1D"/>
    <w:rsid w:val="000A23D1"/>
    <w:rsid w:val="000B4FB0"/>
    <w:rsid w:val="000E3524"/>
    <w:rsid w:val="00164E98"/>
    <w:rsid w:val="00171EF7"/>
    <w:rsid w:val="00182193"/>
    <w:rsid w:val="002A7423"/>
    <w:rsid w:val="002C52AC"/>
    <w:rsid w:val="002F61DE"/>
    <w:rsid w:val="003731F1"/>
    <w:rsid w:val="003834E0"/>
    <w:rsid w:val="00402F75"/>
    <w:rsid w:val="00432F22"/>
    <w:rsid w:val="00480D03"/>
    <w:rsid w:val="00492DC4"/>
    <w:rsid w:val="004B7768"/>
    <w:rsid w:val="004E3962"/>
    <w:rsid w:val="004F4523"/>
    <w:rsid w:val="00502E41"/>
    <w:rsid w:val="00503C38"/>
    <w:rsid w:val="0053440E"/>
    <w:rsid w:val="00546AE8"/>
    <w:rsid w:val="00546D80"/>
    <w:rsid w:val="00547EEF"/>
    <w:rsid w:val="00592207"/>
    <w:rsid w:val="005A122F"/>
    <w:rsid w:val="00630932"/>
    <w:rsid w:val="00631D25"/>
    <w:rsid w:val="00670A53"/>
    <w:rsid w:val="00682BCD"/>
    <w:rsid w:val="00685D55"/>
    <w:rsid w:val="006D359B"/>
    <w:rsid w:val="006E612A"/>
    <w:rsid w:val="007206F2"/>
    <w:rsid w:val="00722D21"/>
    <w:rsid w:val="007355BA"/>
    <w:rsid w:val="00754E56"/>
    <w:rsid w:val="00775B20"/>
    <w:rsid w:val="007A4341"/>
    <w:rsid w:val="007C2294"/>
    <w:rsid w:val="008238E8"/>
    <w:rsid w:val="008A3267"/>
    <w:rsid w:val="008C43C1"/>
    <w:rsid w:val="008E497F"/>
    <w:rsid w:val="0093361B"/>
    <w:rsid w:val="009A34B0"/>
    <w:rsid w:val="009B72A7"/>
    <w:rsid w:val="00A01F4B"/>
    <w:rsid w:val="00A12FCF"/>
    <w:rsid w:val="00A40EB8"/>
    <w:rsid w:val="00A60C00"/>
    <w:rsid w:val="00A9511A"/>
    <w:rsid w:val="00BA35E2"/>
    <w:rsid w:val="00BC086B"/>
    <w:rsid w:val="00BE700E"/>
    <w:rsid w:val="00C00EB3"/>
    <w:rsid w:val="00C202A4"/>
    <w:rsid w:val="00C23DE6"/>
    <w:rsid w:val="00C368D1"/>
    <w:rsid w:val="00C42AA2"/>
    <w:rsid w:val="00D46A71"/>
    <w:rsid w:val="00D57810"/>
    <w:rsid w:val="00D94B5A"/>
    <w:rsid w:val="00E02045"/>
    <w:rsid w:val="00E50284"/>
    <w:rsid w:val="00E603A2"/>
    <w:rsid w:val="00EC4FAA"/>
    <w:rsid w:val="00EF1F8B"/>
    <w:rsid w:val="00F00F4C"/>
    <w:rsid w:val="00F95F45"/>
    <w:rsid w:val="00FA08E9"/>
    <w:rsid w:val="00FA5353"/>
    <w:rsid w:val="00FC5851"/>
    <w:rsid w:val="00FD63DD"/>
    <w:rsid w:val="00FE3A20"/>
    <w:rsid w:val="00F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F1"/>
  </w:style>
  <w:style w:type="paragraph" w:styleId="1">
    <w:name w:val="heading 1"/>
    <w:basedOn w:val="a"/>
    <w:next w:val="a"/>
    <w:link w:val="10"/>
    <w:uiPriority w:val="9"/>
    <w:qFormat/>
    <w:rsid w:val="004F4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№ ТАБЛИЦЫ"/>
    <w:basedOn w:val="a"/>
    <w:link w:val="a4"/>
    <w:qFormat/>
    <w:rsid w:val="004E3962"/>
    <w:pPr>
      <w:spacing w:after="0" w:line="240" w:lineRule="auto"/>
      <w:ind w:firstLine="709"/>
      <w:jc w:val="right"/>
    </w:pPr>
    <w:rPr>
      <w:rFonts w:ascii="Times New Roman" w:hAnsi="Times New Roman" w:cs="Times New Roman"/>
      <w:i/>
      <w:sz w:val="24"/>
    </w:rPr>
  </w:style>
  <w:style w:type="character" w:customStyle="1" w:styleId="a4">
    <w:name w:val="№ ТАБЛИЦЫ Знак"/>
    <w:basedOn w:val="a0"/>
    <w:link w:val="a3"/>
    <w:rsid w:val="004E3962"/>
    <w:rPr>
      <w:rFonts w:ascii="Times New Roman" w:hAnsi="Times New Roman" w:cs="Times New Roman"/>
      <w:i/>
      <w:sz w:val="24"/>
    </w:rPr>
  </w:style>
  <w:style w:type="paragraph" w:styleId="a5">
    <w:name w:val="footnote text"/>
    <w:basedOn w:val="a"/>
    <w:link w:val="a6"/>
    <w:uiPriority w:val="99"/>
    <w:unhideWhenUsed/>
    <w:rsid w:val="005344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3440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53440E"/>
    <w:rPr>
      <w:vertAlign w:val="superscript"/>
    </w:rPr>
  </w:style>
  <w:style w:type="character" w:styleId="a8">
    <w:name w:val="Hyperlink"/>
    <w:basedOn w:val="a0"/>
    <w:uiPriority w:val="99"/>
    <w:unhideWhenUsed/>
    <w:rsid w:val="005344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A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a0"/>
    <w:rsid w:val="00164E98"/>
  </w:style>
  <w:style w:type="paragraph" w:styleId="aa">
    <w:name w:val="List Paragraph"/>
    <w:basedOn w:val="a"/>
    <w:uiPriority w:val="34"/>
    <w:qFormat/>
    <w:rsid w:val="00FF0A5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F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A59"/>
  </w:style>
  <w:style w:type="paragraph" w:styleId="ad">
    <w:name w:val="footer"/>
    <w:basedOn w:val="a"/>
    <w:link w:val="ae"/>
    <w:uiPriority w:val="99"/>
    <w:semiHidden/>
    <w:unhideWhenUsed/>
    <w:rsid w:val="00FF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tesg.120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11/j.1467-9663.2005.00439.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0033-0124.0015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scf.ru/project/18-78-100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C5610-98F4-4F56-8D06-1135B82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Goleva.M.</cp:lastModifiedBy>
  <cp:revision>7</cp:revision>
  <dcterms:created xsi:type="dcterms:W3CDTF">2021-11-11T21:34:00Z</dcterms:created>
  <dcterms:modified xsi:type="dcterms:W3CDTF">2021-11-15T12:52:00Z</dcterms:modified>
</cp:coreProperties>
</file>