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37" w:rsidRDefault="00277337" w:rsidP="00277337">
      <w:r>
        <w:rPr>
          <w:b/>
        </w:rPr>
        <w:t>Title</w:t>
      </w:r>
      <w:r>
        <w:t xml:space="preserve">: </w:t>
      </w:r>
      <w:r w:rsidR="00076A91" w:rsidRPr="00076A91">
        <w:t xml:space="preserve">Associations between health behaviours and self-related health among immigrant </w:t>
      </w:r>
      <w:proofErr w:type="spellStart"/>
      <w:r w:rsidR="00076A91" w:rsidRPr="00076A91">
        <w:t>eldelry</w:t>
      </w:r>
      <w:proofErr w:type="spellEnd"/>
      <w:r w:rsidR="00076A91" w:rsidRPr="00076A91">
        <w:t xml:space="preserve"> population in comparison to population in sending and receiving countries</w:t>
      </w:r>
    </w:p>
    <w:p w:rsidR="00277337" w:rsidRPr="00D50AFD" w:rsidRDefault="00277337" w:rsidP="00277337">
      <w:pPr>
        <w:rPr>
          <w:vertAlign w:val="superscript"/>
        </w:rPr>
      </w:pPr>
      <w:r>
        <w:rPr>
          <w:b/>
        </w:rPr>
        <w:t>Authors</w:t>
      </w:r>
      <w:r>
        <w:t xml:space="preserve">: </w:t>
      </w:r>
      <w:r w:rsidR="00D50AFD">
        <w:t>Elena Selezneva</w:t>
      </w:r>
      <w:r w:rsidR="00D50AFD">
        <w:rPr>
          <w:vertAlign w:val="superscript"/>
        </w:rPr>
        <w:t>1</w:t>
      </w:r>
      <w:r w:rsidR="00D50AFD">
        <w:t xml:space="preserve">, </w:t>
      </w:r>
      <w:proofErr w:type="spellStart"/>
      <w:r w:rsidR="00D50AFD">
        <w:t>Oxana</w:t>
      </w:r>
      <w:proofErr w:type="spellEnd"/>
      <w:r w:rsidR="00D50AFD">
        <w:t xml:space="preserve"> Sinyavskaya</w:t>
      </w:r>
      <w:r w:rsidR="00D50AFD">
        <w:rPr>
          <w:vertAlign w:val="superscript"/>
        </w:rPr>
        <w:t>1</w:t>
      </w:r>
      <w:r w:rsidR="00D50AFD">
        <w:t xml:space="preserve">, </w:t>
      </w:r>
      <w:r>
        <w:t xml:space="preserve"> </w:t>
      </w:r>
    </w:p>
    <w:p w:rsidR="00D50AFD" w:rsidRPr="00D50AFD" w:rsidRDefault="00D50AFD" w:rsidP="00D50AFD">
      <w:pPr>
        <w:spacing w:after="0" w:line="360" w:lineRule="auto"/>
        <w:rPr>
          <w:lang w:val="en-US"/>
        </w:rPr>
      </w:pPr>
      <w:r>
        <w:rPr>
          <w:vertAlign w:val="superscript"/>
        </w:rPr>
        <w:t>1</w:t>
      </w:r>
      <w:r w:rsidR="00627D7F" w:rsidRPr="00627D7F">
        <w:rPr>
          <w:vertAlign w:val="superscript"/>
          <w:lang w:val="en-US"/>
        </w:rPr>
        <w:t xml:space="preserve"> </w:t>
      </w:r>
      <w:r w:rsidRPr="006E75C4">
        <w:t>National Research University – Higher School of Economics</w:t>
      </w:r>
      <w:r>
        <w:t>, Russian Federation</w:t>
      </w:r>
    </w:p>
    <w:p w:rsidR="00277337" w:rsidRPr="00D50AFD" w:rsidRDefault="00277337" w:rsidP="0027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337" w:rsidRDefault="00277337" w:rsidP="00277337">
      <w:pPr>
        <w:numPr>
          <w:ilvl w:val="0"/>
          <w:numId w:val="1"/>
        </w:numPr>
        <w:rPr>
          <w:b/>
        </w:rPr>
      </w:pPr>
      <w:r>
        <w:rPr>
          <w:b/>
        </w:rPr>
        <w:t>Background</w:t>
      </w:r>
    </w:p>
    <w:p w:rsidR="0091225D" w:rsidRPr="00076A91" w:rsidRDefault="0091225D" w:rsidP="007770DC">
      <w:pPr>
        <w:jc w:val="both"/>
        <w:rPr>
          <w:lang w:val="en-US"/>
        </w:rPr>
      </w:pPr>
      <w:r>
        <w:rPr>
          <w:lang w:val="en-US"/>
        </w:rPr>
        <w:t>P</w:t>
      </w:r>
      <w:r w:rsidRPr="0091225D">
        <w:rPr>
          <w:lang w:val="en-US"/>
        </w:rPr>
        <w:t>henomenon</w:t>
      </w:r>
      <w:r>
        <w:rPr>
          <w:lang w:val="en-US"/>
        </w:rPr>
        <w:t xml:space="preserve"> of relatively poor health typical of the Russian minority in the CIS is well described but not explained enough. </w:t>
      </w:r>
      <w:r w:rsidR="00390081">
        <w:rPr>
          <w:lang w:val="en-US"/>
        </w:rPr>
        <w:t>Ethnic differences in health are mostly scrutinized on mortality data (</w:t>
      </w:r>
      <w:proofErr w:type="spellStart"/>
      <w:r w:rsidR="00E5480B" w:rsidRPr="00E5480B">
        <w:t>Värnik</w:t>
      </w:r>
      <w:proofErr w:type="spellEnd"/>
      <w:r w:rsidR="00E5480B" w:rsidRPr="00E5480B">
        <w:t xml:space="preserve"> et al 2006;</w:t>
      </w:r>
      <w:r w:rsidR="00390081" w:rsidRPr="00E5480B">
        <w:t xml:space="preserve"> </w:t>
      </w:r>
      <w:proofErr w:type="spellStart"/>
      <w:r w:rsidR="00390081" w:rsidRPr="00E5480B">
        <w:rPr>
          <w:shd w:val="clear" w:color="auto" w:fill="FFFFFF"/>
        </w:rPr>
        <w:t>Baburin</w:t>
      </w:r>
      <w:proofErr w:type="spellEnd"/>
      <w:r w:rsidR="00390081" w:rsidRPr="00E5480B">
        <w:rPr>
          <w:shd w:val="clear" w:color="auto" w:fill="FFFFFF"/>
        </w:rPr>
        <w:t xml:space="preserve"> et al</w:t>
      </w:r>
      <w:r w:rsidR="00E5480B" w:rsidRPr="00E5480B">
        <w:rPr>
          <w:shd w:val="clear" w:color="auto" w:fill="FFFFFF"/>
        </w:rPr>
        <w:t xml:space="preserve"> </w:t>
      </w:r>
      <w:r w:rsidR="00390081" w:rsidRPr="00E5480B">
        <w:rPr>
          <w:shd w:val="clear" w:color="auto" w:fill="FFFFFF"/>
        </w:rPr>
        <w:t>2011</w:t>
      </w:r>
      <w:r w:rsidR="00E5480B" w:rsidRPr="00E5480B">
        <w:rPr>
          <w:shd w:val="clear" w:color="auto" w:fill="FFFFFF"/>
        </w:rPr>
        <w:t xml:space="preserve">; </w:t>
      </w:r>
      <w:proofErr w:type="spellStart"/>
      <w:r w:rsidR="00E5480B" w:rsidRPr="00E5480B">
        <w:t>Guillot</w:t>
      </w:r>
      <w:proofErr w:type="spellEnd"/>
      <w:r w:rsidR="00E5480B" w:rsidRPr="00E5480B">
        <w:t xml:space="preserve"> et al 201</w:t>
      </w:r>
      <w:r w:rsidR="00E5480B" w:rsidRPr="00B95446">
        <w:t>1</w:t>
      </w:r>
      <w:r w:rsidR="00390081" w:rsidRPr="00B95446">
        <w:rPr>
          <w:lang w:val="en-US"/>
        </w:rPr>
        <w:t>).</w:t>
      </w:r>
      <w:r w:rsidR="00076A91" w:rsidRPr="00076A91">
        <w:rPr>
          <w:lang w:val="en-US"/>
        </w:rPr>
        <w:t xml:space="preserve"> Healthy lifestyle is expected to be the main reason for the differences.</w:t>
      </w:r>
    </w:p>
    <w:p w:rsidR="00121349" w:rsidRPr="00390081" w:rsidRDefault="00441166" w:rsidP="007770DC">
      <w:pPr>
        <w:jc w:val="both"/>
        <w:rPr>
          <w:lang w:val="en-US"/>
        </w:rPr>
      </w:pPr>
      <w:r>
        <w:rPr>
          <w:lang w:val="en-US"/>
        </w:rPr>
        <w:t>Self-rated health is an integral indicator of health status and an</w:t>
      </w:r>
      <w:r w:rsidRPr="00441166">
        <w:rPr>
          <w:lang w:val="en-US"/>
        </w:rPr>
        <w:t xml:space="preserve"> </w:t>
      </w:r>
      <w:r>
        <w:rPr>
          <w:lang w:val="en-US"/>
        </w:rPr>
        <w:t>effective predictor of mortality in old age (</w:t>
      </w:r>
      <w:proofErr w:type="spellStart"/>
      <w:r>
        <w:rPr>
          <w:lang w:val="en-US"/>
        </w:rPr>
        <w:t>Mossey&amp;Shapiro</w:t>
      </w:r>
      <w:proofErr w:type="spellEnd"/>
      <w:r>
        <w:rPr>
          <w:lang w:val="en-US"/>
        </w:rPr>
        <w:t xml:space="preserve"> 1982).</w:t>
      </w:r>
      <w:r w:rsidR="00390081">
        <w:rPr>
          <w:lang w:val="en-US"/>
        </w:rPr>
        <w:t xml:space="preserve"> It can be used to gain knowledge on health inequalities </w:t>
      </w:r>
      <w:r w:rsidR="00B95446">
        <w:rPr>
          <w:lang w:val="en-US"/>
        </w:rPr>
        <w:t>in the moment</w:t>
      </w:r>
      <w:r w:rsidR="00390081">
        <w:rPr>
          <w:lang w:val="en-US"/>
        </w:rPr>
        <w:t xml:space="preserve"> when poor outcome can be prevented.</w:t>
      </w:r>
    </w:p>
    <w:p w:rsidR="00277337" w:rsidRPr="00121349" w:rsidRDefault="005B748E" w:rsidP="007770DC">
      <w:pPr>
        <w:jc w:val="both"/>
        <w:rPr>
          <w:lang w:val="en-US"/>
        </w:rPr>
      </w:pPr>
      <w:r>
        <w:rPr>
          <w:lang w:val="en-US"/>
        </w:rPr>
        <w:t>Contrary to a relatively long history of studies of self-rated health in Estonia</w:t>
      </w:r>
      <w:r w:rsidR="00121349">
        <w:rPr>
          <w:lang w:val="en-US"/>
        </w:rPr>
        <w:t xml:space="preserve"> </w:t>
      </w:r>
      <w:r w:rsidR="00121349" w:rsidRPr="00121349">
        <w:rPr>
          <w:lang w:val="en-US"/>
        </w:rPr>
        <w:t>(</w:t>
      </w:r>
      <w:proofErr w:type="spellStart"/>
      <w:r w:rsidR="00121349">
        <w:t>Abuladze</w:t>
      </w:r>
      <w:proofErr w:type="spellEnd"/>
      <w:r w:rsidR="00121349">
        <w:t xml:space="preserve"> 2017;</w:t>
      </w:r>
      <w:r w:rsidR="004B5EF3">
        <w:t xml:space="preserve"> </w:t>
      </w:r>
      <w:hyperlink r:id="rId7" w:history="1">
        <w:proofErr w:type="spellStart"/>
        <w:r w:rsidR="004B5EF3" w:rsidRPr="004B5EF3">
          <w:t>Kasmel</w:t>
        </w:r>
        <w:proofErr w:type="spellEnd"/>
      </w:hyperlink>
      <w:r w:rsidR="004B5EF3">
        <w:t xml:space="preserve"> et al 2014;</w:t>
      </w:r>
      <w:r w:rsidR="0037419C">
        <w:t xml:space="preserve"> </w:t>
      </w:r>
      <w:hyperlink r:id="rId8" w:tgtFrame="_blank" w:history="1">
        <w:proofErr w:type="spellStart"/>
        <w:r w:rsidR="0037419C" w:rsidRPr="00F75BBA">
          <w:t>Reile</w:t>
        </w:r>
        <w:proofErr w:type="spellEnd"/>
      </w:hyperlink>
      <w:r w:rsidR="0037419C">
        <w:t>&amp;</w:t>
      </w:r>
      <w:r w:rsidR="0037419C" w:rsidRPr="00F75BBA">
        <w:t xml:space="preserve"> </w:t>
      </w:r>
      <w:hyperlink r:id="rId9" w:history="1">
        <w:proofErr w:type="spellStart"/>
        <w:r w:rsidR="0037419C" w:rsidRPr="00F75BBA">
          <w:t>Leinsalu</w:t>
        </w:r>
        <w:proofErr w:type="spellEnd"/>
      </w:hyperlink>
      <w:r w:rsidR="0037419C"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 </w:t>
      </w:r>
      <w:r w:rsidR="0037419C">
        <w:t>2014;</w:t>
      </w:r>
      <w:r w:rsidR="00121349">
        <w:t xml:space="preserve"> </w:t>
      </w:r>
      <w:hyperlink r:id="rId10" w:tgtFrame="_blank" w:history="1">
        <w:proofErr w:type="spellStart"/>
        <w:r w:rsidR="00F75BBA" w:rsidRPr="00F75BBA">
          <w:t>Reile</w:t>
        </w:r>
        <w:proofErr w:type="spellEnd"/>
      </w:hyperlink>
      <w:r w:rsidR="0037419C">
        <w:t xml:space="preserve"> et al</w:t>
      </w:r>
      <w:r w:rsidR="00F75BBA"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 </w:t>
      </w:r>
      <w:r w:rsidR="00F75BBA">
        <w:t>201</w:t>
      </w:r>
      <w:r w:rsidR="0037419C">
        <w:t>4</w:t>
      </w:r>
      <w:r w:rsidR="00121349" w:rsidRPr="00121349">
        <w:rPr>
          <w:lang w:val="en-US"/>
        </w:rPr>
        <w:t>)</w:t>
      </w:r>
      <w:r>
        <w:rPr>
          <w:lang w:val="en-US"/>
        </w:rPr>
        <w:t>, in Russia they are not numerous. The research</w:t>
      </w:r>
      <w:r w:rsidR="00390081">
        <w:rPr>
          <w:lang w:val="en-US"/>
        </w:rPr>
        <w:t>es</w:t>
      </w:r>
      <w:r>
        <w:rPr>
          <w:lang w:val="en-US"/>
        </w:rPr>
        <w:t xml:space="preserve"> in Russia are mainly focused on the working-age population or general population (</w:t>
      </w:r>
      <w:r>
        <w:t xml:space="preserve">Carlson 2000; </w:t>
      </w:r>
      <w:proofErr w:type="spellStart"/>
      <w:r>
        <w:t>Bobak</w:t>
      </w:r>
      <w:proofErr w:type="spellEnd"/>
      <w:r>
        <w:t xml:space="preserve"> et al. 2000; Carlson 1998; </w:t>
      </w:r>
      <w:proofErr w:type="spellStart"/>
      <w:r>
        <w:t>Bobak</w:t>
      </w:r>
      <w:proofErr w:type="spellEnd"/>
      <w:r>
        <w:t xml:space="preserve"> et al 1998; </w:t>
      </w:r>
      <w:r>
        <w:rPr>
          <w:lang w:val="ru-RU"/>
        </w:rPr>
        <w:t>Назарова</w:t>
      </w:r>
      <w:r w:rsidRPr="005B748E">
        <w:rPr>
          <w:lang w:val="en-US"/>
        </w:rPr>
        <w:t xml:space="preserve"> 2014</w:t>
      </w:r>
      <w:r>
        <w:rPr>
          <w:lang w:val="en-US"/>
        </w:rPr>
        <w:t>;</w:t>
      </w:r>
      <w:r w:rsidRPr="005B748E">
        <w:rPr>
          <w:lang w:val="en-US"/>
        </w:rPr>
        <w:t xml:space="preserve"> </w:t>
      </w:r>
      <w:r>
        <w:rPr>
          <w:lang w:val="ru-RU"/>
        </w:rPr>
        <w:t>Канева</w:t>
      </w:r>
      <w:r w:rsidRPr="005B748E">
        <w:rPr>
          <w:lang w:val="en-US"/>
        </w:rPr>
        <w:t xml:space="preserve"> 2016</w:t>
      </w:r>
      <w:r>
        <w:rPr>
          <w:lang w:val="en-US"/>
        </w:rPr>
        <w:t>)</w:t>
      </w:r>
      <w:r w:rsidRPr="005B748E">
        <w:rPr>
          <w:lang w:val="en-US"/>
        </w:rPr>
        <w:t>.</w:t>
      </w:r>
      <w:r w:rsidR="004B5EF3">
        <w:rPr>
          <w:lang w:val="en-US"/>
        </w:rPr>
        <w:t xml:space="preserve"> </w:t>
      </w:r>
      <w:r w:rsidR="00390081">
        <w:rPr>
          <w:lang w:val="en-US"/>
        </w:rPr>
        <w:t>Only s</w:t>
      </w:r>
      <w:r w:rsidR="004B5EF3">
        <w:rPr>
          <w:lang w:val="en-US"/>
        </w:rPr>
        <w:t>ome works are devoted to elderly population (</w:t>
      </w:r>
      <w:proofErr w:type="spellStart"/>
      <w:r w:rsidR="0037419C">
        <w:rPr>
          <w:lang w:val="en-US"/>
        </w:rPr>
        <w:t>Selivanova&amp;Cramm</w:t>
      </w:r>
      <w:proofErr w:type="spellEnd"/>
      <w:r w:rsidR="0037419C">
        <w:rPr>
          <w:lang w:val="en-US"/>
        </w:rPr>
        <w:t xml:space="preserve"> 2014</w:t>
      </w:r>
      <w:r w:rsidR="004B5EF3">
        <w:rPr>
          <w:lang w:val="en-US"/>
        </w:rPr>
        <w:t>)</w:t>
      </w:r>
      <w:r w:rsidR="00350AC6">
        <w:rPr>
          <w:lang w:val="en-US"/>
        </w:rPr>
        <w:t>.</w:t>
      </w:r>
      <w:r w:rsidRPr="005B748E">
        <w:rPr>
          <w:lang w:val="en-US"/>
        </w:rPr>
        <w:t xml:space="preserve"> </w:t>
      </w:r>
      <w:r>
        <w:rPr>
          <w:lang w:val="en-US"/>
        </w:rPr>
        <w:t xml:space="preserve">There are </w:t>
      </w:r>
      <w:r w:rsidR="00390081">
        <w:rPr>
          <w:lang w:val="en-US"/>
        </w:rPr>
        <w:t>articles</w:t>
      </w:r>
      <w:r w:rsidR="00121349" w:rsidRPr="00121349">
        <w:rPr>
          <w:lang w:val="en-US"/>
        </w:rPr>
        <w:t xml:space="preserve"> </w:t>
      </w:r>
      <w:r w:rsidR="00121349">
        <w:rPr>
          <w:lang w:val="en-US"/>
        </w:rPr>
        <w:t>comparing health of elderly living in cities in Russia and other countries (</w:t>
      </w:r>
      <w:proofErr w:type="spellStart"/>
      <w:r w:rsidR="00121349">
        <w:t>Bobak</w:t>
      </w:r>
      <w:proofErr w:type="spellEnd"/>
      <w:r w:rsidR="00121349">
        <w:t xml:space="preserve"> et al 2004; </w:t>
      </w:r>
      <w:proofErr w:type="spellStart"/>
      <w:r w:rsidR="00121349">
        <w:t>Palosuo</w:t>
      </w:r>
      <w:proofErr w:type="spellEnd"/>
      <w:r w:rsidR="00121349">
        <w:t xml:space="preserve"> et al 1998</w:t>
      </w:r>
      <w:r w:rsidR="00F75BBA">
        <w:t xml:space="preserve">; </w:t>
      </w:r>
      <w:hyperlink r:id="rId11" w:anchor="auth-Tatiana-Dubikaytis" w:history="1">
        <w:proofErr w:type="spellStart"/>
        <w:r w:rsidR="00F75BBA" w:rsidRPr="00F75BBA">
          <w:t>Dubikaytis</w:t>
        </w:r>
        <w:proofErr w:type="spellEnd"/>
      </w:hyperlink>
      <w:r w:rsidR="00F75BBA" w:rsidRPr="00F75BBA">
        <w:t xml:space="preserve"> et al 2014</w:t>
      </w:r>
      <w:r w:rsidR="00121349">
        <w:rPr>
          <w:lang w:val="en-US"/>
        </w:rPr>
        <w:t>) but separate consideration of natives and migrants was not in the research programs.</w:t>
      </w:r>
    </w:p>
    <w:p w:rsidR="00301594" w:rsidRPr="00301594" w:rsidRDefault="00301594" w:rsidP="007770DC">
      <w:pPr>
        <w:jc w:val="both"/>
        <w:rPr>
          <w:lang w:val="en-US"/>
        </w:rPr>
      </w:pPr>
      <w:r>
        <w:t>The</w:t>
      </w:r>
      <w:r w:rsidR="00B95446">
        <w:t xml:space="preserve"> current</w:t>
      </w:r>
      <w:r>
        <w:t xml:space="preserve"> research aims at assessing the differences in self-</w:t>
      </w:r>
      <w:r>
        <w:rPr>
          <w:lang w:val="en-US"/>
        </w:rPr>
        <w:t>rated health in Russians living in Estonia and</w:t>
      </w:r>
      <w:r w:rsidR="00B95446">
        <w:rPr>
          <w:lang w:val="en-US"/>
        </w:rPr>
        <w:t xml:space="preserve"> in</w:t>
      </w:r>
      <w:r>
        <w:rPr>
          <w:lang w:val="en-US"/>
        </w:rPr>
        <w:t xml:space="preserve"> Russia, as well as Estonians in Estonia. The other objective of the research is to explain the nature of the differences.</w:t>
      </w:r>
    </w:p>
    <w:p w:rsidR="00277337" w:rsidRPr="00301594" w:rsidRDefault="00277337" w:rsidP="0027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337" w:rsidRDefault="00277337" w:rsidP="00277337">
      <w:pPr>
        <w:numPr>
          <w:ilvl w:val="0"/>
          <w:numId w:val="1"/>
        </w:numPr>
        <w:rPr>
          <w:b/>
        </w:rPr>
      </w:pPr>
      <w:r>
        <w:rPr>
          <w:b/>
        </w:rPr>
        <w:t>Data and Methods</w:t>
      </w:r>
    </w:p>
    <w:p w:rsidR="00FB7555" w:rsidRPr="0037419C" w:rsidRDefault="00301594" w:rsidP="007770DC">
      <w:pPr>
        <w:jc w:val="both"/>
      </w:pPr>
      <w:r>
        <w:rPr>
          <w:lang w:val="en-US"/>
        </w:rPr>
        <w:t>T</w:t>
      </w:r>
      <w:r>
        <w:t>he SHARE (Survey of Health, Aging and Retirement in Europe) conducted</w:t>
      </w:r>
      <w:r w:rsidR="009F47CE">
        <w:t xml:space="preserve"> in Estonia</w:t>
      </w:r>
      <w:r>
        <w:t xml:space="preserve"> in 2010-2011 and the SAGE (The Study on Global Ageing and Adult Health)</w:t>
      </w:r>
      <w:r w:rsidR="009F47CE">
        <w:t xml:space="preserve"> </w:t>
      </w:r>
      <w:r w:rsidR="00B95446">
        <w:t>carried out</w:t>
      </w:r>
      <w:r w:rsidR="009F47CE">
        <w:t xml:space="preserve"> in Russia in 2007-2010</w:t>
      </w:r>
      <w:r>
        <w:t xml:space="preserve"> were used as </w:t>
      </w:r>
      <w:r w:rsidRPr="0037419C">
        <w:t xml:space="preserve">an empirical base for the research. </w:t>
      </w:r>
    </w:p>
    <w:p w:rsidR="00277337" w:rsidRDefault="00301594" w:rsidP="007770DC">
      <w:pPr>
        <w:jc w:val="both"/>
        <w:rPr>
          <w:lang w:val="en-US"/>
        </w:rPr>
      </w:pPr>
      <w:r>
        <w:t xml:space="preserve">To analyse the health status of the three population groups, ordered regression models were tested for </w:t>
      </w:r>
      <w:r>
        <w:rPr>
          <w:lang w:val="en-US"/>
        </w:rPr>
        <w:t xml:space="preserve">the male and the female population. </w:t>
      </w:r>
      <w:r w:rsidR="00454AB6" w:rsidRPr="00454AB6">
        <w:rPr>
          <w:lang w:val="en-US"/>
        </w:rPr>
        <w:t>5-</w:t>
      </w:r>
      <w:r w:rsidR="00454AB6">
        <w:rPr>
          <w:lang w:val="en-US"/>
        </w:rPr>
        <w:t>item scales for health rating  from SHARE and SAGE</w:t>
      </w:r>
      <w:r w:rsidR="00B95446">
        <w:rPr>
          <w:lang w:val="en-US"/>
        </w:rPr>
        <w:t xml:space="preserve"> (however of different modes)</w:t>
      </w:r>
      <w:r w:rsidR="00454AB6">
        <w:rPr>
          <w:lang w:val="en-US"/>
        </w:rPr>
        <w:t xml:space="preserve"> were recorded in 3-item</w:t>
      </w:r>
      <w:r w:rsidR="00B95446">
        <w:rPr>
          <w:lang w:val="en-US"/>
        </w:rPr>
        <w:t xml:space="preserve"> comparable</w:t>
      </w:r>
      <w:r w:rsidR="00454AB6">
        <w:rPr>
          <w:lang w:val="en-US"/>
        </w:rPr>
        <w:t xml:space="preserve"> scale with values “good”, “fare</w:t>
      </w:r>
      <w:r w:rsidR="00454AB6" w:rsidRPr="00454AB6">
        <w:rPr>
          <w:lang w:val="en-US"/>
        </w:rPr>
        <w:t>/</w:t>
      </w:r>
      <w:r w:rsidR="00454AB6">
        <w:rPr>
          <w:lang w:val="en-US"/>
        </w:rPr>
        <w:t>moderate” and “poor</w:t>
      </w:r>
      <w:r w:rsidR="00454AB6" w:rsidRPr="00454AB6">
        <w:rPr>
          <w:lang w:val="en-US"/>
        </w:rPr>
        <w:t>/</w:t>
      </w:r>
      <w:r w:rsidR="00454AB6">
        <w:rPr>
          <w:lang w:val="en-US"/>
        </w:rPr>
        <w:t>bad”.</w:t>
      </w:r>
    </w:p>
    <w:p w:rsidR="000461C3" w:rsidRDefault="000461C3" w:rsidP="007770DC">
      <w:pPr>
        <w:jc w:val="both"/>
        <w:rPr>
          <w:lang w:val="en-US"/>
        </w:rPr>
      </w:pPr>
      <w:r>
        <w:rPr>
          <w:lang w:val="en-US"/>
        </w:rPr>
        <w:t xml:space="preserve">Following </w:t>
      </w:r>
      <w:proofErr w:type="spellStart"/>
      <w:r w:rsidR="00E5480B" w:rsidRPr="00E5480B">
        <w:t>Guillot</w:t>
      </w:r>
      <w:proofErr w:type="spellEnd"/>
      <w:r w:rsidR="00E5480B" w:rsidRPr="00E5480B">
        <w:t xml:space="preserve"> et al (2011)</w:t>
      </w:r>
      <w:r>
        <w:rPr>
          <w:lang w:val="en-US"/>
        </w:rPr>
        <w:t xml:space="preserve"> we expected that the ethnic </w:t>
      </w:r>
      <w:r w:rsidR="00B95446">
        <w:rPr>
          <w:lang w:val="en-US"/>
        </w:rPr>
        <w:t>and</w:t>
      </w:r>
      <w:r>
        <w:rPr>
          <w:lang w:val="en-US"/>
        </w:rPr>
        <w:t xml:space="preserve"> </w:t>
      </w:r>
      <w:r w:rsidRPr="000461C3">
        <w:rPr>
          <w:lang w:val="en-US"/>
        </w:rPr>
        <w:t xml:space="preserve">cross-country differences </w:t>
      </w:r>
      <w:r>
        <w:rPr>
          <w:lang w:val="en-US"/>
        </w:rPr>
        <w:t>could be the result of specific “Russian” healthy lifestyle</w:t>
      </w:r>
      <w:r w:rsidR="00936F69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936F69">
        <w:rPr>
          <w:lang w:val="en-US"/>
        </w:rPr>
        <w:t xml:space="preserve">peculiarities of social ties. To test the </w:t>
      </w:r>
      <w:r w:rsidR="00936F69" w:rsidRPr="00936F69">
        <w:rPr>
          <w:lang w:val="en-US"/>
        </w:rPr>
        <w:t>hypotheses</w:t>
      </w:r>
      <w:r w:rsidR="00936F69">
        <w:rPr>
          <w:lang w:val="en-US"/>
        </w:rPr>
        <w:t>, variables indicating bad habits and poor health behavior as well as quality of contacts a person has were included in the regression models.</w:t>
      </w:r>
    </w:p>
    <w:p w:rsidR="005D2EA8" w:rsidRDefault="005D2EA8" w:rsidP="007770DC">
      <w:pPr>
        <w:jc w:val="both"/>
        <w:rPr>
          <w:lang w:val="en-US"/>
        </w:rPr>
      </w:pPr>
      <w:r>
        <w:rPr>
          <w:lang w:val="en-US"/>
        </w:rPr>
        <w:lastRenderedPageBreak/>
        <w:t xml:space="preserve">As wealth and level of education are typical reasons for health inequalities, </w:t>
      </w:r>
      <w:r w:rsidR="00055DAD">
        <w:rPr>
          <w:lang w:val="en-US"/>
        </w:rPr>
        <w:t xml:space="preserve">variables of economic status </w:t>
      </w:r>
      <w:r w:rsidR="007734B0">
        <w:rPr>
          <w:lang w:val="en-US"/>
        </w:rPr>
        <w:t>(</w:t>
      </w:r>
      <w:r w:rsidR="007734B0" w:rsidRPr="007734B0">
        <w:rPr>
          <w:lang w:val="en-US"/>
        </w:rPr>
        <w:t xml:space="preserve">material satisfaction, possessions </w:t>
      </w:r>
      <w:r w:rsidR="007734B0">
        <w:rPr>
          <w:lang w:val="en-US"/>
        </w:rPr>
        <w:t>and employment status) and total years of education were added to the models.</w:t>
      </w:r>
    </w:p>
    <w:p w:rsidR="007734B0" w:rsidRDefault="007734B0" w:rsidP="007770DC">
      <w:pPr>
        <w:jc w:val="both"/>
        <w:rPr>
          <w:lang w:val="en-US"/>
        </w:rPr>
      </w:pPr>
      <w:r>
        <w:rPr>
          <w:lang w:val="en-US"/>
        </w:rPr>
        <w:t xml:space="preserve">There are some specific factors of health in old age. Firstly, health status of an elderly person is a result of numerous positive and negative effects he or she faced during his or her life. To reflect this in the models, we used </w:t>
      </w:r>
      <w:r w:rsidR="00694FB3">
        <w:rPr>
          <w:lang w:val="en-US"/>
        </w:rPr>
        <w:t xml:space="preserve">variables of father’s and </w:t>
      </w:r>
      <w:proofErr w:type="gramStart"/>
      <w:r w:rsidR="00694FB3">
        <w:rPr>
          <w:lang w:val="en-US"/>
        </w:rPr>
        <w:t>mother’s</w:t>
      </w:r>
      <w:proofErr w:type="gramEnd"/>
      <w:r w:rsidR="00694FB3">
        <w:rPr>
          <w:lang w:val="en-US"/>
        </w:rPr>
        <w:t xml:space="preserve"> key socio-demographic characteristics as proxies to respondent’s social status in childhood.</w:t>
      </w:r>
      <w:r w:rsidR="00F85312">
        <w:rPr>
          <w:lang w:val="en-US"/>
        </w:rPr>
        <w:t xml:space="preserve"> Secondly, the researchers argue that mental health problem (including depression) may be additional reason for deterioration of health in old age. Variable of depression was also included to the regression models.</w:t>
      </w:r>
    </w:p>
    <w:p w:rsidR="0034798E" w:rsidRPr="0034798E" w:rsidRDefault="0034798E" w:rsidP="007770DC">
      <w:pPr>
        <w:jc w:val="both"/>
        <w:rPr>
          <w:lang w:val="en-US"/>
        </w:rPr>
      </w:pPr>
      <w:r>
        <w:rPr>
          <w:lang w:val="en-US"/>
        </w:rPr>
        <w:t xml:space="preserve">Though social transformations of 1990s could also affect </w:t>
      </w:r>
      <w:r w:rsidRPr="0034798E">
        <w:rPr>
          <w:lang w:val="en-US"/>
        </w:rPr>
        <w:t>today's seniors</w:t>
      </w:r>
      <w:r>
        <w:rPr>
          <w:lang w:val="en-US"/>
        </w:rPr>
        <w:t xml:space="preserve"> in Estonia and Russia, the data we used does not give the opportunity to control for these factors of health status. W</w:t>
      </w:r>
      <w:r w:rsidRPr="0034798E">
        <w:rPr>
          <w:lang w:val="en-US"/>
        </w:rPr>
        <w:t xml:space="preserve">e </w:t>
      </w:r>
      <w:r w:rsidR="00B95446">
        <w:rPr>
          <w:lang w:val="en-US"/>
        </w:rPr>
        <w:t>were</w:t>
      </w:r>
      <w:r>
        <w:rPr>
          <w:lang w:val="en-US"/>
        </w:rPr>
        <w:t xml:space="preserve"> not able to include material, social and mental shocks in the analysis. And it is an important limitation of the research.</w:t>
      </w:r>
    </w:p>
    <w:p w:rsidR="00AC6FF7" w:rsidRDefault="00AC6FF7" w:rsidP="007770DC">
      <w:pPr>
        <w:jc w:val="both"/>
        <w:rPr>
          <w:lang w:val="en-US"/>
        </w:rPr>
      </w:pPr>
      <w:r>
        <w:rPr>
          <w:lang w:val="en-US"/>
        </w:rPr>
        <w:t>Gender, age, marital status and type of settlement were used as control variables in the model.</w:t>
      </w:r>
    </w:p>
    <w:p w:rsidR="00277337" w:rsidRPr="00301594" w:rsidRDefault="00277337" w:rsidP="00277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337" w:rsidRDefault="00277337" w:rsidP="00277337">
      <w:pPr>
        <w:numPr>
          <w:ilvl w:val="0"/>
          <w:numId w:val="1"/>
        </w:numPr>
        <w:rPr>
          <w:b/>
        </w:rPr>
      </w:pPr>
      <w:r>
        <w:rPr>
          <w:b/>
        </w:rPr>
        <w:t>Preliminary Results</w:t>
      </w:r>
    </w:p>
    <w:p w:rsidR="00277337" w:rsidRPr="00FB7555" w:rsidRDefault="00A87D59" w:rsidP="00B95446">
      <w:pPr>
        <w:jc w:val="both"/>
        <w:rPr>
          <w:lang w:val="en-US"/>
        </w:rPr>
      </w:pPr>
      <w:r w:rsidRPr="00B95446">
        <w:rPr>
          <w:lang w:val="en-US"/>
        </w:rPr>
        <w:t>According to the SHARE and the SAGE data,</w:t>
      </w:r>
      <w:r w:rsidR="00B95446" w:rsidRPr="00B95446">
        <w:rPr>
          <w:lang w:val="en-US"/>
        </w:rPr>
        <w:t xml:space="preserve"> Estonians have</w:t>
      </w:r>
      <w:r w:rsidRPr="00B95446">
        <w:rPr>
          <w:lang w:val="en-US"/>
        </w:rPr>
        <w:t xml:space="preserve"> </w:t>
      </w:r>
      <w:r w:rsidR="00FB7555">
        <w:rPr>
          <w:lang w:val="en-US"/>
        </w:rPr>
        <w:t>the best health</w:t>
      </w:r>
      <w:r w:rsidR="00FB7555" w:rsidRPr="00B95446">
        <w:rPr>
          <w:lang w:val="en-US"/>
        </w:rPr>
        <w:t xml:space="preserve"> in old age. Russians residing in Estonia have </w:t>
      </w:r>
      <w:r w:rsidR="00FB7555">
        <w:rPr>
          <w:lang w:val="en-US"/>
        </w:rPr>
        <w:t>poor</w:t>
      </w:r>
      <w:r w:rsidR="00B95446">
        <w:rPr>
          <w:lang w:val="en-US"/>
        </w:rPr>
        <w:t>er</w:t>
      </w:r>
      <w:r w:rsidR="00FB7555">
        <w:rPr>
          <w:lang w:val="en-US"/>
        </w:rPr>
        <w:t xml:space="preserve"> health and those residing in Russia have the worst (see Fig.).</w:t>
      </w:r>
    </w:p>
    <w:p w:rsidR="00D50AFD" w:rsidRDefault="00D50AFD" w:rsidP="00D50A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0AF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0" cy="3124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0AFD" w:rsidRPr="00DB2CBC" w:rsidRDefault="00D50AFD" w:rsidP="00D50AFD">
      <w:pPr>
        <w:spacing w:after="0" w:line="360" w:lineRule="auto"/>
        <w:jc w:val="center"/>
        <w:rPr>
          <w:rFonts w:asciiTheme="minorHAnsi" w:hAnsiTheme="minorHAnsi" w:cstheme="minorHAnsi"/>
          <w:lang w:val="en-US"/>
        </w:rPr>
      </w:pPr>
      <w:r w:rsidRPr="00DB2CBC">
        <w:rPr>
          <w:rFonts w:asciiTheme="minorHAnsi" w:hAnsiTheme="minorHAnsi" w:cstheme="minorHAnsi"/>
          <w:lang w:val="en-US"/>
        </w:rPr>
        <w:t>Figure – Distribution of self-rated health in population 50+, %</w:t>
      </w:r>
    </w:p>
    <w:p w:rsidR="00FB7555" w:rsidRDefault="00FB7555" w:rsidP="00FB7555">
      <w:pPr>
        <w:ind w:firstLine="709"/>
        <w:jc w:val="both"/>
      </w:pPr>
    </w:p>
    <w:p w:rsidR="00FB7555" w:rsidRDefault="00FB7555" w:rsidP="00A20303">
      <w:pPr>
        <w:jc w:val="both"/>
        <w:rPr>
          <w:lang w:val="en-US"/>
        </w:rPr>
      </w:pPr>
      <w:r w:rsidRPr="00A20303">
        <w:rPr>
          <w:lang w:val="en-US"/>
        </w:rPr>
        <w:t xml:space="preserve">Regression analysis indicated that national and cross-countries differences in health status can be explained by differences in </w:t>
      </w:r>
      <w:r w:rsidR="00EF78A0" w:rsidRPr="00A20303">
        <w:rPr>
          <w:lang w:val="en-US"/>
        </w:rPr>
        <w:t xml:space="preserve">economic status (especially </w:t>
      </w:r>
      <w:r w:rsidR="00B95446">
        <w:rPr>
          <w:lang w:val="en-US"/>
        </w:rPr>
        <w:t>among</w:t>
      </w:r>
      <w:r w:rsidR="00EF78A0" w:rsidRPr="00A20303">
        <w:rPr>
          <w:lang w:val="en-US"/>
        </w:rPr>
        <w:t xml:space="preserve"> women) and in health behaviour</w:t>
      </w:r>
      <w:r w:rsidR="00EF78A0">
        <w:rPr>
          <w:lang w:val="en-US"/>
        </w:rPr>
        <w:t>, prevalence of depression in old age, respondent’s level of education, parents characteristics (significant for men). Type of settleme</w:t>
      </w:r>
      <w:r w:rsidR="00B95446">
        <w:rPr>
          <w:lang w:val="en-US"/>
        </w:rPr>
        <w:t>nt and quality of social ties are</w:t>
      </w:r>
      <w:r w:rsidR="00EF78A0">
        <w:rPr>
          <w:lang w:val="en-US"/>
        </w:rPr>
        <w:t xml:space="preserve"> unlikely to be the important predictor</w:t>
      </w:r>
      <w:r w:rsidR="00B95446">
        <w:rPr>
          <w:lang w:val="en-US"/>
        </w:rPr>
        <w:t>s</w:t>
      </w:r>
      <w:r w:rsidR="00EF78A0">
        <w:rPr>
          <w:lang w:val="en-US"/>
        </w:rPr>
        <w:t>.</w:t>
      </w:r>
    </w:p>
    <w:p w:rsidR="007F26F9" w:rsidRPr="00DB2CBC" w:rsidRDefault="007F26F9" w:rsidP="00A20303">
      <w:pPr>
        <w:jc w:val="both"/>
        <w:rPr>
          <w:lang w:val="en-US"/>
        </w:rPr>
      </w:pPr>
      <w:r>
        <w:rPr>
          <w:lang w:val="en-US"/>
        </w:rPr>
        <w:lastRenderedPageBreak/>
        <w:t>All the parameters listed above explain the part of the differences but the majority of it remain</w:t>
      </w:r>
      <w:r w:rsidR="00B95446">
        <w:rPr>
          <w:lang w:val="en-US"/>
        </w:rPr>
        <w:t>s</w:t>
      </w:r>
      <w:r>
        <w:rPr>
          <w:lang w:val="en-US"/>
        </w:rPr>
        <w:t xml:space="preserve"> </w:t>
      </w:r>
      <w:r w:rsidR="00DB2CBC">
        <w:rPr>
          <w:lang w:val="en-US"/>
        </w:rPr>
        <w:t>un</w:t>
      </w:r>
      <w:r>
        <w:rPr>
          <w:lang w:val="en-US"/>
        </w:rPr>
        <w:t>explained.</w:t>
      </w:r>
      <w:r w:rsidR="00DB2CBC">
        <w:rPr>
          <w:lang w:val="en-US"/>
        </w:rPr>
        <w:t xml:space="preserve"> One possible reason for such </w:t>
      </w:r>
      <w:r w:rsidR="00B95446">
        <w:rPr>
          <w:lang w:val="en-US"/>
        </w:rPr>
        <w:t>unexplained variation</w:t>
      </w:r>
      <w:r w:rsidR="00DB2CBC">
        <w:rPr>
          <w:lang w:val="en-US"/>
        </w:rPr>
        <w:t xml:space="preserve"> is cultural difference in rating health with the </w:t>
      </w:r>
      <w:r w:rsidR="00DB2CBC" w:rsidRPr="00DB2CBC">
        <w:rPr>
          <w:lang w:val="en-US"/>
        </w:rPr>
        <w:t xml:space="preserve">tendency </w:t>
      </w:r>
      <w:r w:rsidR="00DB2CBC">
        <w:rPr>
          <w:lang w:val="en-US"/>
        </w:rPr>
        <w:t xml:space="preserve">to underestimate health that may be typical of </w:t>
      </w:r>
      <w:r w:rsidR="005B748E">
        <w:rPr>
          <w:lang w:val="en-US"/>
        </w:rPr>
        <w:t>the Russians (</w:t>
      </w:r>
      <w:proofErr w:type="spellStart"/>
      <w:r w:rsidR="005B748E">
        <w:rPr>
          <w:lang w:val="en-US"/>
        </w:rPr>
        <w:t>Vuorisalmu</w:t>
      </w:r>
      <w:proofErr w:type="spellEnd"/>
      <w:r w:rsidR="005B748E">
        <w:rPr>
          <w:lang w:val="en-US"/>
        </w:rPr>
        <w:t xml:space="preserve"> at al.</w:t>
      </w:r>
      <w:r w:rsidR="00DB2CBC">
        <w:rPr>
          <w:lang w:val="en-US"/>
        </w:rPr>
        <w:t xml:space="preserve"> 2008).</w:t>
      </w:r>
    </w:p>
    <w:p w:rsidR="007F26F9" w:rsidRPr="00A321DB" w:rsidRDefault="007F26F9" w:rsidP="00A20303">
      <w:pPr>
        <w:jc w:val="both"/>
        <w:rPr>
          <w:lang w:val="en-US"/>
        </w:rPr>
      </w:pPr>
      <w:r>
        <w:rPr>
          <w:lang w:val="en-US"/>
        </w:rPr>
        <w:t xml:space="preserve">Our </w:t>
      </w:r>
      <w:r w:rsidRPr="007F26F9">
        <w:rPr>
          <w:lang w:val="en-US"/>
        </w:rPr>
        <w:t>further work will be devoted to adjust</w:t>
      </w:r>
      <w:r>
        <w:rPr>
          <w:lang w:val="en-US"/>
        </w:rPr>
        <w:t>ing the regression models (to increase the explanation power) and looking for additional</w:t>
      </w:r>
      <w:r w:rsidR="00A321DB" w:rsidRPr="00A321DB">
        <w:rPr>
          <w:lang w:val="en-US"/>
        </w:rPr>
        <w:t xml:space="preserve"> </w:t>
      </w:r>
      <w:r w:rsidR="00A321DB">
        <w:rPr>
          <w:lang w:val="en-US"/>
        </w:rPr>
        <w:t>cross-country</w:t>
      </w:r>
      <w:r>
        <w:rPr>
          <w:lang w:val="en-US"/>
        </w:rPr>
        <w:t xml:space="preserve"> data to test our </w:t>
      </w:r>
      <w:r w:rsidR="00A321DB" w:rsidRPr="00A321DB">
        <w:rPr>
          <w:lang w:val="en-US"/>
        </w:rPr>
        <w:t>hypotheses</w:t>
      </w:r>
      <w:r w:rsidR="00A321DB">
        <w:rPr>
          <w:lang w:val="en-US"/>
        </w:rPr>
        <w:t>.</w:t>
      </w:r>
    </w:p>
    <w:p w:rsidR="00FB7555" w:rsidRPr="00FB7555" w:rsidRDefault="00FB7555" w:rsidP="00FB7555">
      <w:pPr>
        <w:ind w:firstLine="709"/>
        <w:jc w:val="both"/>
      </w:pPr>
    </w:p>
    <w:p w:rsidR="00277337" w:rsidRDefault="00277337" w:rsidP="00277337">
      <w:pPr>
        <w:numPr>
          <w:ilvl w:val="0"/>
          <w:numId w:val="1"/>
        </w:numPr>
        <w:rPr>
          <w:b/>
        </w:rPr>
      </w:pPr>
      <w:r>
        <w:rPr>
          <w:b/>
        </w:rPr>
        <w:t>References</w:t>
      </w:r>
    </w:p>
    <w:p w:rsidR="00121349" w:rsidRDefault="00121349" w:rsidP="005B748E">
      <w:pPr>
        <w:jc w:val="both"/>
        <w:rPr>
          <w:lang w:val="en-US"/>
        </w:rPr>
      </w:pPr>
      <w:proofErr w:type="spellStart"/>
      <w:r>
        <w:t>Abuladze</w:t>
      </w:r>
      <w:proofErr w:type="spellEnd"/>
      <w:r>
        <w:t xml:space="preserve"> L., </w:t>
      </w:r>
      <w:proofErr w:type="spellStart"/>
      <w:r>
        <w:t>Kunder</w:t>
      </w:r>
      <w:proofErr w:type="spellEnd"/>
      <w:r>
        <w:t xml:space="preserve"> L., Lang K. Et al. (201</w:t>
      </w:r>
      <w:r w:rsidR="00F75BBA">
        <w:t>7</w:t>
      </w:r>
      <w:r>
        <w:t xml:space="preserve">) Associations between self-rated health and health behaviour among </w:t>
      </w:r>
      <w:r w:rsidR="00F75BBA">
        <w:t>older adults in Estonia: a cross-</w:t>
      </w:r>
      <w:r>
        <w:t>sectional analysis</w:t>
      </w:r>
      <w:r w:rsidR="00F75BBA">
        <w:t xml:space="preserve">. </w:t>
      </w:r>
      <w:proofErr w:type="gramStart"/>
      <w:r w:rsidR="00F75BBA">
        <w:t>BMJ Open.</w:t>
      </w:r>
      <w:proofErr w:type="gramEnd"/>
      <w:r w:rsidR="00F75BBA">
        <w:t xml:space="preserve"> 7 e013257</w:t>
      </w:r>
    </w:p>
    <w:p w:rsidR="00F75BBA" w:rsidRPr="00F75BBA" w:rsidRDefault="00E5480B" w:rsidP="00E5480B">
      <w:pPr>
        <w:pStyle w:val="1"/>
        <w:shd w:val="clear" w:color="auto" w:fill="FFFFFF"/>
        <w:spacing w:after="217"/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</w:pPr>
      <w:proofErr w:type="spellStart"/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>Baburin</w:t>
      </w:r>
      <w:proofErr w:type="spellEnd"/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 xml:space="preserve"> A., T. Lai, </w:t>
      </w:r>
      <w:proofErr w:type="spellStart"/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>Leinsalu</w:t>
      </w:r>
      <w:proofErr w:type="spellEnd"/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 xml:space="preserve"> M. (2011) </w:t>
      </w:r>
      <w:r w:rsidRPr="00E5480B"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>Avoidable mortality in Estonia: Exploring the differences in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 xml:space="preserve"> </w:t>
      </w:r>
      <w:r w:rsidRPr="00E5480B"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>life expectancy between Estonians and non-Estonians in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 xml:space="preserve"> 2005-</w:t>
      </w:r>
      <w:r w:rsidRPr="00E5480B"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>2007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 xml:space="preserve">. </w:t>
      </w:r>
      <w:proofErr w:type="gramStart"/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>Public Health.</w:t>
      </w:r>
      <w:proofErr w:type="gramEnd"/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lang w:val="en-US" w:eastAsia="et-EE"/>
        </w:rPr>
        <w:t xml:space="preserve"> 125 754-762.</w:t>
      </w:r>
    </w:p>
    <w:p w:rsidR="00121349" w:rsidRDefault="00121349" w:rsidP="005B748E">
      <w:pPr>
        <w:jc w:val="both"/>
        <w:rPr>
          <w:lang w:val="en-US"/>
        </w:rPr>
      </w:pPr>
      <w:proofErr w:type="spellStart"/>
      <w:r w:rsidRPr="00121349">
        <w:rPr>
          <w:lang w:val="en-US"/>
        </w:rPr>
        <w:t>Bobak</w:t>
      </w:r>
      <w:proofErr w:type="spellEnd"/>
      <w:r w:rsidRPr="00121349">
        <w:rPr>
          <w:lang w:val="en-US"/>
        </w:rPr>
        <w:t xml:space="preserve"> M, </w:t>
      </w:r>
      <w:proofErr w:type="spellStart"/>
      <w:r w:rsidRPr="00121349">
        <w:rPr>
          <w:lang w:val="en-US"/>
        </w:rPr>
        <w:t>Kristenson</w:t>
      </w:r>
      <w:proofErr w:type="spellEnd"/>
      <w:r w:rsidRPr="00121349">
        <w:rPr>
          <w:lang w:val="en-US"/>
        </w:rPr>
        <w:t xml:space="preserve"> M, </w:t>
      </w:r>
      <w:proofErr w:type="spellStart"/>
      <w:r w:rsidRPr="00121349">
        <w:rPr>
          <w:lang w:val="en-US"/>
        </w:rPr>
        <w:t>Pikhart</w:t>
      </w:r>
      <w:proofErr w:type="spellEnd"/>
      <w:r w:rsidRPr="00121349">
        <w:rPr>
          <w:lang w:val="en-US"/>
        </w:rPr>
        <w:t xml:space="preserve"> H, Marmot M (2004) Life span and disability: a cross sectional comparison of Russian and Swedish community based data. </w:t>
      </w:r>
      <w:proofErr w:type="gramStart"/>
      <w:r w:rsidRPr="00121349">
        <w:rPr>
          <w:lang w:val="en-US"/>
        </w:rPr>
        <w:t>BMJ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329(7469) </w:t>
      </w:r>
      <w:r w:rsidRPr="00121349">
        <w:rPr>
          <w:lang w:val="en-US"/>
        </w:rPr>
        <w:t>767–769</w:t>
      </w:r>
      <w:r>
        <w:rPr>
          <w:lang w:val="en-US"/>
        </w:rPr>
        <w:t>.</w:t>
      </w:r>
    </w:p>
    <w:p w:rsidR="00121349" w:rsidRDefault="00121349" w:rsidP="005B748E">
      <w:pPr>
        <w:jc w:val="both"/>
        <w:rPr>
          <w:lang w:val="en-US"/>
        </w:rPr>
      </w:pPr>
      <w:proofErr w:type="spellStart"/>
      <w:r w:rsidRPr="00121349">
        <w:rPr>
          <w:lang w:val="en-US"/>
        </w:rPr>
        <w:t>Bobak</w:t>
      </w:r>
      <w:proofErr w:type="spellEnd"/>
      <w:r w:rsidRPr="00121349">
        <w:rPr>
          <w:lang w:val="en-US"/>
        </w:rPr>
        <w:t xml:space="preserve"> M, </w:t>
      </w:r>
      <w:proofErr w:type="spellStart"/>
      <w:r w:rsidRPr="00121349">
        <w:rPr>
          <w:lang w:val="en-US"/>
        </w:rPr>
        <w:t>Pikhart</w:t>
      </w:r>
      <w:proofErr w:type="spellEnd"/>
      <w:r w:rsidRPr="00121349">
        <w:rPr>
          <w:lang w:val="en-US"/>
        </w:rPr>
        <w:t xml:space="preserve"> H, </w:t>
      </w:r>
      <w:proofErr w:type="spellStart"/>
      <w:r w:rsidRPr="00121349">
        <w:rPr>
          <w:lang w:val="en-US"/>
        </w:rPr>
        <w:t>Hertzman</w:t>
      </w:r>
      <w:proofErr w:type="spellEnd"/>
      <w:r w:rsidRPr="00121349">
        <w:rPr>
          <w:lang w:val="en-US"/>
        </w:rPr>
        <w:t xml:space="preserve"> C, Rose R, Marmot M (1998) Socioeconomic factors, perceived control and self-reported health in Russia. </w:t>
      </w:r>
      <w:proofErr w:type="gramStart"/>
      <w:r w:rsidRPr="00121349">
        <w:rPr>
          <w:lang w:val="en-US"/>
        </w:rPr>
        <w:t>A cross-sectional</w:t>
      </w:r>
      <w:r>
        <w:rPr>
          <w:lang w:val="en-US"/>
        </w:rPr>
        <w:t xml:space="preserve"> survey.</w:t>
      </w:r>
      <w:proofErr w:type="gramEnd"/>
      <w:r>
        <w:rPr>
          <w:lang w:val="en-US"/>
        </w:rPr>
        <w:t xml:space="preserve"> Soc </w:t>
      </w:r>
      <w:proofErr w:type="spellStart"/>
      <w:r>
        <w:rPr>
          <w:lang w:val="en-US"/>
        </w:rPr>
        <w:t>Sci</w:t>
      </w:r>
      <w:proofErr w:type="spellEnd"/>
      <w:r>
        <w:rPr>
          <w:lang w:val="en-US"/>
        </w:rPr>
        <w:t xml:space="preserve"> Med. 47 269–279.</w:t>
      </w:r>
    </w:p>
    <w:p w:rsidR="00121349" w:rsidRDefault="00121349" w:rsidP="005B748E">
      <w:pPr>
        <w:jc w:val="both"/>
        <w:rPr>
          <w:lang w:val="en-US"/>
        </w:rPr>
      </w:pPr>
      <w:proofErr w:type="spellStart"/>
      <w:r w:rsidRPr="00121349">
        <w:rPr>
          <w:lang w:val="en-US"/>
        </w:rPr>
        <w:t>Bobak</w:t>
      </w:r>
      <w:proofErr w:type="spellEnd"/>
      <w:r w:rsidRPr="00121349">
        <w:rPr>
          <w:lang w:val="en-US"/>
        </w:rPr>
        <w:t xml:space="preserve"> M, </w:t>
      </w:r>
      <w:proofErr w:type="spellStart"/>
      <w:r w:rsidRPr="00121349">
        <w:rPr>
          <w:lang w:val="en-US"/>
        </w:rPr>
        <w:t>Pikhart</w:t>
      </w:r>
      <w:proofErr w:type="spellEnd"/>
      <w:r w:rsidRPr="00121349">
        <w:rPr>
          <w:lang w:val="en-US"/>
        </w:rPr>
        <w:t xml:space="preserve"> H, Rose R, </w:t>
      </w:r>
      <w:proofErr w:type="spellStart"/>
      <w:r w:rsidRPr="00121349">
        <w:rPr>
          <w:lang w:val="en-US"/>
        </w:rPr>
        <w:t>Hertzman</w:t>
      </w:r>
      <w:proofErr w:type="spellEnd"/>
      <w:r w:rsidRPr="00121349">
        <w:rPr>
          <w:lang w:val="en-US"/>
        </w:rPr>
        <w:t xml:space="preserve"> C, Marmot M (2000) </w:t>
      </w:r>
      <w:proofErr w:type="gramStart"/>
      <w:r w:rsidRPr="00121349">
        <w:rPr>
          <w:lang w:val="en-US"/>
        </w:rPr>
        <w:t>Socioeconomic</w:t>
      </w:r>
      <w:proofErr w:type="gramEnd"/>
      <w:r w:rsidRPr="00121349">
        <w:rPr>
          <w:lang w:val="en-US"/>
        </w:rPr>
        <w:t xml:space="preserve"> factors, material inequalities, and perceived control in self-rated health: cross-sectional data from seven post-communist coun</w:t>
      </w:r>
      <w:r>
        <w:rPr>
          <w:lang w:val="en-US"/>
        </w:rPr>
        <w:t xml:space="preserve">tries. Soc </w:t>
      </w:r>
      <w:proofErr w:type="spellStart"/>
      <w:r>
        <w:rPr>
          <w:lang w:val="en-US"/>
        </w:rPr>
        <w:t>Sci</w:t>
      </w:r>
      <w:proofErr w:type="spellEnd"/>
      <w:r>
        <w:rPr>
          <w:lang w:val="en-US"/>
        </w:rPr>
        <w:t xml:space="preserve"> Med. 51 1343–1350.</w:t>
      </w:r>
    </w:p>
    <w:p w:rsidR="00E5480B" w:rsidRDefault="00F23C79" w:rsidP="005B748E">
      <w:pPr>
        <w:jc w:val="both"/>
        <w:rPr>
          <w:lang w:val="en-US"/>
        </w:rPr>
      </w:pPr>
      <w:hyperlink r:id="rId13" w:anchor="auth-Tatiana-Dubikaytis" w:history="1">
        <w:proofErr w:type="spellStart"/>
        <w:r w:rsidR="00E5480B" w:rsidRPr="00E5480B">
          <w:rPr>
            <w:bCs/>
          </w:rPr>
          <w:t>Dubikaytis</w:t>
        </w:r>
        <w:proofErr w:type="spellEnd"/>
      </w:hyperlink>
      <w:r w:rsidR="00E5480B" w:rsidRPr="00E5480B">
        <w:rPr>
          <w:bCs/>
        </w:rPr>
        <w:t xml:space="preserve"> T., </w:t>
      </w:r>
      <w:hyperlink r:id="rId14" w:anchor="auth-Tommi-H_rk_nen" w:history="1">
        <w:proofErr w:type="spellStart"/>
        <w:r w:rsidR="00E5480B" w:rsidRPr="00E5480B">
          <w:rPr>
            <w:bCs/>
          </w:rPr>
          <w:t>Härkänen</w:t>
        </w:r>
      </w:hyperlink>
      <w:proofErr w:type="gramStart"/>
      <w:r w:rsidR="00E5480B" w:rsidRPr="00E5480B">
        <w:rPr>
          <w:bCs/>
        </w:rPr>
        <w:t>,T</w:t>
      </w:r>
      <w:proofErr w:type="spellEnd"/>
      <w:proofErr w:type="gramEnd"/>
      <w:r w:rsidR="00E5480B" w:rsidRPr="00E5480B">
        <w:rPr>
          <w:bCs/>
        </w:rPr>
        <w:t xml:space="preserve">., </w:t>
      </w:r>
      <w:proofErr w:type="spellStart"/>
      <w:r w:rsidR="00E5480B" w:rsidRPr="00E5480B">
        <w:rPr>
          <w:bCs/>
        </w:rPr>
        <w:t>Regushevskaya</w:t>
      </w:r>
      <w:proofErr w:type="spellEnd"/>
      <w:r w:rsidR="00E5480B" w:rsidRPr="00E5480B">
        <w:rPr>
          <w:bCs/>
        </w:rPr>
        <w:t xml:space="preserve"> E. Et al. (2014) Socioeconomic differences in self-rated health among women: a comparison of St. Petersburg to Estonia and Finland. </w:t>
      </w:r>
      <w:hyperlink r:id="rId15" w:history="1">
        <w:proofErr w:type="gramStart"/>
        <w:r w:rsidR="00E5480B" w:rsidRPr="00E5480B">
          <w:rPr>
            <w:bCs/>
          </w:rPr>
          <w:t>International Journal for Equity in Health</w:t>
        </w:r>
      </w:hyperlink>
      <w:r w:rsidR="00E5480B" w:rsidRPr="00E5480B">
        <w:rPr>
          <w:bCs/>
        </w:rPr>
        <w:t>,</w:t>
      </w:r>
      <w:r w:rsidR="00E5480B" w:rsidRPr="00E5480B">
        <w:rPr>
          <w:rFonts w:ascii="Segoe UI" w:hAnsi="Segoe UI" w:cs="Segoe UI"/>
          <w:bCs/>
          <w:color w:val="333333"/>
          <w:shd w:val="clear" w:color="auto" w:fill="FFFFFF"/>
          <w:lang w:val="en-US"/>
        </w:rPr>
        <w:t> 13 39.</w:t>
      </w:r>
      <w:proofErr w:type="gramEnd"/>
    </w:p>
    <w:p w:rsidR="009E0016" w:rsidRDefault="00F23C79" w:rsidP="005B748E">
      <w:pPr>
        <w:jc w:val="both"/>
        <w:rPr>
          <w:lang w:val="en-US"/>
        </w:rPr>
      </w:pPr>
      <w:hyperlink r:id="rId16" w:history="1">
        <w:proofErr w:type="spellStart"/>
        <w:proofErr w:type="gramStart"/>
        <w:r w:rsidR="009E0016" w:rsidRPr="009E0016">
          <w:rPr>
            <w:lang w:val="en-US"/>
          </w:rPr>
          <w:t>Kasmel</w:t>
        </w:r>
        <w:proofErr w:type="spellEnd"/>
      </w:hyperlink>
      <w:r w:rsidR="009E0016" w:rsidRPr="009E0016">
        <w:rPr>
          <w:lang w:val="en-US"/>
        </w:rPr>
        <w:t xml:space="preserve"> A. Et al. (2014) Association between health behaviour and self-reported health in Estonia, Finland, Latvia and Lithuania</w:t>
      </w:r>
      <w:r w:rsidR="009E0016">
        <w:rPr>
          <w:lang w:val="en-US"/>
        </w:rPr>
        <w:t>.</w:t>
      </w:r>
      <w:proofErr w:type="gramEnd"/>
      <w:r w:rsidR="009E0016">
        <w:rPr>
          <w:lang w:val="en-US"/>
        </w:rPr>
        <w:t xml:space="preserve"> </w:t>
      </w:r>
      <w:r w:rsidR="009E0016" w:rsidRPr="009E0016">
        <w:rPr>
          <w:iCs/>
          <w:lang w:val="en-US"/>
        </w:rPr>
        <w:t>European Journal of Public Health</w:t>
      </w:r>
      <w:proofErr w:type="gramStart"/>
      <w:r w:rsidR="009E0016" w:rsidRPr="009E0016">
        <w:rPr>
          <w:lang w:val="en-US"/>
        </w:rPr>
        <w:t>,14</w:t>
      </w:r>
      <w:proofErr w:type="gramEnd"/>
      <w:r w:rsidR="009E0016" w:rsidRPr="009E0016">
        <w:rPr>
          <w:lang w:val="en-US"/>
        </w:rPr>
        <w:t>(1) 32–36.</w:t>
      </w:r>
    </w:p>
    <w:p w:rsidR="00E5480B" w:rsidRDefault="00E5480B" w:rsidP="00E5480B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Guillot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Gavrilova</w:t>
      </w:r>
      <w:proofErr w:type="spellEnd"/>
      <w:r>
        <w:rPr>
          <w:lang w:val="en-US"/>
        </w:rPr>
        <w:t xml:space="preserve"> N., </w:t>
      </w:r>
      <w:proofErr w:type="spellStart"/>
      <w:r>
        <w:rPr>
          <w:lang w:val="en-US"/>
        </w:rPr>
        <w:t>Pudrovska</w:t>
      </w:r>
      <w:proofErr w:type="spellEnd"/>
      <w:r>
        <w:rPr>
          <w:lang w:val="en-US"/>
        </w:rPr>
        <w:t xml:space="preserve"> T. (2011) </w:t>
      </w:r>
      <w:r w:rsidRPr="00E5480B">
        <w:rPr>
          <w:lang w:val="en-US"/>
        </w:rPr>
        <w:t>Understanding the “Russian Mortality Paradox” in Central Asia:</w:t>
      </w:r>
      <w:r>
        <w:rPr>
          <w:lang w:val="en-US"/>
        </w:rPr>
        <w:t xml:space="preserve"> </w:t>
      </w:r>
      <w:r w:rsidRPr="00E5480B">
        <w:rPr>
          <w:lang w:val="en-US"/>
        </w:rPr>
        <w:t>Evidence from Kyrgyzstan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Demography.</w:t>
      </w:r>
      <w:proofErr w:type="gramEnd"/>
      <w:r>
        <w:rPr>
          <w:lang w:val="en-US"/>
        </w:rPr>
        <w:t xml:space="preserve"> 48(3)</w:t>
      </w:r>
      <w:r w:rsidRPr="00E5480B">
        <w:rPr>
          <w:lang w:val="en-US"/>
        </w:rPr>
        <w:t xml:space="preserve"> 1081–1104.</w:t>
      </w:r>
    </w:p>
    <w:p w:rsidR="00441166" w:rsidRDefault="00441166" w:rsidP="00441166">
      <w:pPr>
        <w:jc w:val="both"/>
        <w:rPr>
          <w:lang w:val="en-US"/>
        </w:rPr>
      </w:pPr>
      <w:proofErr w:type="spellStart"/>
      <w:r>
        <w:rPr>
          <w:lang w:val="en-US"/>
        </w:rPr>
        <w:t>Mossey</w:t>
      </w:r>
      <w:proofErr w:type="spellEnd"/>
      <w:r>
        <w:rPr>
          <w:lang w:val="en-US"/>
        </w:rPr>
        <w:t xml:space="preserve"> J.M., Shapiro E. (1982) </w:t>
      </w:r>
      <w:r w:rsidRPr="00441166">
        <w:rPr>
          <w:lang w:val="en-US"/>
        </w:rPr>
        <w:t>Self-Rated Health: A Predictor of Mortality</w:t>
      </w:r>
      <w:r>
        <w:rPr>
          <w:lang w:val="en-US"/>
        </w:rPr>
        <w:t xml:space="preserve"> </w:t>
      </w:r>
      <w:proofErr w:type="gramStart"/>
      <w:r w:rsidRPr="00441166">
        <w:rPr>
          <w:lang w:val="en-US"/>
        </w:rPr>
        <w:t>Among</w:t>
      </w:r>
      <w:proofErr w:type="gramEnd"/>
      <w:r w:rsidRPr="00441166">
        <w:rPr>
          <w:lang w:val="en-US"/>
        </w:rPr>
        <w:t xml:space="preserve"> the Elderly</w:t>
      </w:r>
      <w:r>
        <w:rPr>
          <w:lang w:val="en-US"/>
        </w:rPr>
        <w:t xml:space="preserve">. </w:t>
      </w:r>
      <w:proofErr w:type="gramStart"/>
      <w:r w:rsidRPr="00441166">
        <w:rPr>
          <w:lang w:val="en-US"/>
        </w:rPr>
        <w:t>American Journal of Public Health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72(8) 800-808.</w:t>
      </w:r>
    </w:p>
    <w:p w:rsidR="0037419C" w:rsidRPr="0037419C" w:rsidRDefault="0037419C" w:rsidP="0037419C">
      <w:pPr>
        <w:jc w:val="both"/>
        <w:rPr>
          <w:lang w:val="en-US"/>
        </w:rPr>
      </w:pPr>
      <w:proofErr w:type="spellStart"/>
      <w:r>
        <w:rPr>
          <w:lang w:val="en-US"/>
        </w:rPr>
        <w:t>Reile</w:t>
      </w:r>
      <w:proofErr w:type="spellEnd"/>
      <w:r>
        <w:rPr>
          <w:lang w:val="en-US"/>
        </w:rPr>
        <w:t xml:space="preserve"> R., </w:t>
      </w:r>
      <w:proofErr w:type="spellStart"/>
      <w:r>
        <w:rPr>
          <w:lang w:val="en-US"/>
        </w:rPr>
        <w:t>K</w:t>
      </w:r>
      <w:r w:rsidRPr="0037419C">
        <w:rPr>
          <w:lang w:val="en-US"/>
        </w:rPr>
        <w:t>elakorpi</w:t>
      </w:r>
      <w:proofErr w:type="spellEnd"/>
      <w:r w:rsidRPr="0037419C">
        <w:rPr>
          <w:lang w:val="en-US"/>
        </w:rPr>
        <w:t> S., </w:t>
      </w:r>
      <w:proofErr w:type="spellStart"/>
      <w:r w:rsidRPr="0037419C">
        <w:rPr>
          <w:lang w:val="en-US"/>
        </w:rPr>
        <w:t>Klumbiene</w:t>
      </w:r>
      <w:proofErr w:type="spellEnd"/>
      <w:r w:rsidRPr="0037419C">
        <w:rPr>
          <w:lang w:val="en-US"/>
        </w:rPr>
        <w:t xml:space="preserve"> J.et al. (2014) The recent economic recession and self-rated health in Estonia, Lithuania and Finland: a comparative cross-sectional study in 2004–2010. </w:t>
      </w:r>
      <w:proofErr w:type="gramStart"/>
      <w:r w:rsidRPr="0037419C">
        <w:rPr>
          <w:lang w:val="en-US"/>
        </w:rPr>
        <w:t xml:space="preserve">J </w:t>
      </w:r>
      <w:proofErr w:type="spellStart"/>
      <w:r w:rsidRPr="0037419C">
        <w:rPr>
          <w:lang w:val="en-US"/>
        </w:rPr>
        <w:t>Epidemiol</w:t>
      </w:r>
      <w:proofErr w:type="spellEnd"/>
      <w:r w:rsidRPr="0037419C">
        <w:rPr>
          <w:lang w:val="en-US"/>
        </w:rPr>
        <w:t xml:space="preserve"> Community Health.</w:t>
      </w:r>
      <w:proofErr w:type="gramEnd"/>
      <w:r w:rsidRPr="0037419C">
        <w:rPr>
          <w:lang w:val="en-US"/>
        </w:rPr>
        <w:t xml:space="preserve"> </w:t>
      </w:r>
      <w:proofErr w:type="gramStart"/>
      <w:r w:rsidRPr="0037419C">
        <w:rPr>
          <w:lang w:val="en-US"/>
        </w:rPr>
        <w:t>681072-1079.</w:t>
      </w:r>
      <w:proofErr w:type="gramEnd"/>
    </w:p>
    <w:p w:rsidR="0037419C" w:rsidRDefault="0037419C" w:rsidP="005B748E">
      <w:pPr>
        <w:jc w:val="both"/>
        <w:rPr>
          <w:lang w:val="en-US"/>
        </w:rPr>
      </w:pPr>
      <w:proofErr w:type="spellStart"/>
      <w:r>
        <w:rPr>
          <w:lang w:val="en-US"/>
        </w:rPr>
        <w:t>Reile</w:t>
      </w:r>
      <w:proofErr w:type="spellEnd"/>
      <w:r>
        <w:rPr>
          <w:lang w:val="en-US"/>
        </w:rPr>
        <w:t xml:space="preserve"> R., </w:t>
      </w:r>
      <w:hyperlink r:id="rId17" w:anchor="auth-Mall-Leinsalu" w:history="1">
        <w:proofErr w:type="spellStart"/>
        <w:r w:rsidRPr="0037419C">
          <w:rPr>
            <w:lang w:val="en-US"/>
          </w:rPr>
          <w:t>Leinsalu</w:t>
        </w:r>
        <w:proofErr w:type="spellEnd"/>
      </w:hyperlink>
      <w:r w:rsidRPr="0037419C">
        <w:rPr>
          <w:lang w:val="en-US"/>
        </w:rPr>
        <w:t xml:space="preserve">  L. (2014) Differentiating positive and negative self-rated health: results from a cross-sectional study in Estonia. </w:t>
      </w:r>
      <w:hyperlink r:id="rId18" w:history="1">
        <w:proofErr w:type="gramStart"/>
        <w:r w:rsidRPr="0037419C">
          <w:rPr>
            <w:lang w:val="en-US"/>
          </w:rPr>
          <w:t>International Journal of Public Health</w:t>
        </w:r>
      </w:hyperlink>
      <w:r w:rsidRPr="0037419C">
        <w:rPr>
          <w:lang w:val="en-US"/>
        </w:rPr>
        <w:t>.</w:t>
      </w:r>
      <w:proofErr w:type="gramEnd"/>
      <w:r w:rsidRPr="0037419C">
        <w:rPr>
          <w:lang w:val="en-US"/>
        </w:rPr>
        <w:t> 58 555–564.</w:t>
      </w:r>
    </w:p>
    <w:p w:rsidR="0037419C" w:rsidRDefault="0037419C" w:rsidP="005B748E">
      <w:pPr>
        <w:jc w:val="both"/>
        <w:rPr>
          <w:lang w:val="en-US"/>
        </w:rPr>
      </w:pPr>
      <w:proofErr w:type="spellStart"/>
      <w:r>
        <w:rPr>
          <w:lang w:val="en-US"/>
        </w:rPr>
        <w:t>Selivanova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Cramm</w:t>
      </w:r>
      <w:proofErr w:type="spellEnd"/>
      <w:r>
        <w:rPr>
          <w:lang w:val="en-US"/>
        </w:rPr>
        <w:t xml:space="preserve"> J.M. (2014) </w:t>
      </w:r>
      <w:proofErr w:type="gramStart"/>
      <w:r w:rsidRPr="0037419C">
        <w:rPr>
          <w:lang w:val="en-US"/>
        </w:rPr>
        <w:t>The</w:t>
      </w:r>
      <w:proofErr w:type="gramEnd"/>
      <w:r w:rsidRPr="0037419C">
        <w:rPr>
          <w:lang w:val="en-US"/>
        </w:rPr>
        <w:t xml:space="preserve"> relationship between healthy behaviors and health outcomes among older adults in Russia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BMC Public Health.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14 </w:t>
      </w:r>
      <w:r w:rsidRPr="0037419C">
        <w:rPr>
          <w:lang w:val="en-US"/>
        </w:rPr>
        <w:t>1183</w:t>
      </w:r>
      <w:r>
        <w:rPr>
          <w:lang w:val="en-US"/>
        </w:rPr>
        <w:t>.</w:t>
      </w:r>
      <w:proofErr w:type="gramEnd"/>
    </w:p>
    <w:p w:rsidR="00E5480B" w:rsidRDefault="00E5480B" w:rsidP="005B748E">
      <w:pPr>
        <w:jc w:val="both"/>
        <w:rPr>
          <w:lang w:val="en-US"/>
        </w:rPr>
      </w:pPr>
      <w:proofErr w:type="spellStart"/>
      <w:r>
        <w:rPr>
          <w:lang w:val="en-US"/>
        </w:rPr>
        <w:t>Värnik</w:t>
      </w:r>
      <w:proofErr w:type="spellEnd"/>
      <w:r>
        <w:rPr>
          <w:lang w:val="en-US"/>
        </w:rPr>
        <w:t xml:space="preserve"> A. et al. (2006) Suicide mortality and political transition: Russians in Estonia compared to Estonians in Estonia and to the population on Russia. </w:t>
      </w:r>
      <w:proofErr w:type="gramStart"/>
      <w:r>
        <w:rPr>
          <w:lang w:val="en-US"/>
        </w:rPr>
        <w:t>TRAMES.</w:t>
      </w:r>
      <w:proofErr w:type="gramEnd"/>
      <w:r>
        <w:rPr>
          <w:lang w:val="en-US"/>
        </w:rPr>
        <w:t xml:space="preserve"> 10(60</w:t>
      </w:r>
      <w:r w:rsidRPr="00EB489E">
        <w:rPr>
          <w:lang w:val="en-US"/>
        </w:rPr>
        <w:t>/</w:t>
      </w:r>
      <w:r>
        <w:rPr>
          <w:lang w:val="en-US"/>
        </w:rPr>
        <w:t>55) 268-277.</w:t>
      </w:r>
    </w:p>
    <w:p w:rsidR="00277337" w:rsidRPr="00EB489E" w:rsidRDefault="00DB2CBC" w:rsidP="005B748E">
      <w:pPr>
        <w:jc w:val="both"/>
        <w:rPr>
          <w:lang w:val="ru-RU"/>
        </w:rPr>
      </w:pPr>
      <w:proofErr w:type="spellStart"/>
      <w:r>
        <w:rPr>
          <w:lang w:val="en-US"/>
        </w:rPr>
        <w:lastRenderedPageBreak/>
        <w:t>Vuorisalmu</w:t>
      </w:r>
      <w:proofErr w:type="spellEnd"/>
      <w:r>
        <w:rPr>
          <w:lang w:val="en-US"/>
        </w:rPr>
        <w:t xml:space="preserve"> M., </w:t>
      </w:r>
      <w:proofErr w:type="spellStart"/>
      <w:r w:rsidRPr="005B748E">
        <w:rPr>
          <w:lang w:val="en-US"/>
        </w:rPr>
        <w:t>Pietila</w:t>
      </w:r>
      <w:proofErr w:type="spellEnd"/>
      <w:r w:rsidRPr="005B748E">
        <w:rPr>
          <w:lang w:val="en-US"/>
        </w:rPr>
        <w:t xml:space="preserve"> I., </w:t>
      </w:r>
      <w:proofErr w:type="spellStart"/>
      <w:r w:rsidRPr="005B748E">
        <w:rPr>
          <w:lang w:val="en-US"/>
        </w:rPr>
        <w:t>Pohjolainen</w:t>
      </w:r>
      <w:proofErr w:type="spellEnd"/>
      <w:r w:rsidRPr="005B748E">
        <w:rPr>
          <w:lang w:val="en-US"/>
        </w:rPr>
        <w:t xml:space="preserve"> P. Et al. (2008) Comparison of self-rated health in older people of St. Petersburg, Russia, and Tampere, Finland: how sensitive is SRH</w:t>
      </w:r>
      <w:r w:rsidR="005B748E" w:rsidRPr="005B748E">
        <w:rPr>
          <w:lang w:val="en-US"/>
        </w:rPr>
        <w:t xml:space="preserve"> to cross-cultural factors? Euro</w:t>
      </w:r>
      <w:r w:rsidRPr="005B748E">
        <w:rPr>
          <w:lang w:val="en-US"/>
        </w:rPr>
        <w:t>pean</w:t>
      </w:r>
      <w:r w:rsidRPr="00EB489E">
        <w:rPr>
          <w:lang w:val="ru-RU"/>
        </w:rPr>
        <w:t xml:space="preserve"> </w:t>
      </w:r>
      <w:r w:rsidR="005B748E" w:rsidRPr="005B748E">
        <w:rPr>
          <w:lang w:val="en-US"/>
        </w:rPr>
        <w:t>Journal</w:t>
      </w:r>
      <w:r w:rsidR="005B748E" w:rsidRPr="00EB489E">
        <w:rPr>
          <w:lang w:val="ru-RU"/>
        </w:rPr>
        <w:t xml:space="preserve"> </w:t>
      </w:r>
      <w:r w:rsidR="005B748E" w:rsidRPr="005B748E">
        <w:rPr>
          <w:lang w:val="en-US"/>
        </w:rPr>
        <w:t>of</w:t>
      </w:r>
      <w:r w:rsidR="005B748E" w:rsidRPr="00EB489E">
        <w:rPr>
          <w:lang w:val="ru-RU"/>
        </w:rPr>
        <w:t xml:space="preserve"> </w:t>
      </w:r>
      <w:r w:rsidR="005B748E" w:rsidRPr="005B748E">
        <w:rPr>
          <w:lang w:val="en-US"/>
        </w:rPr>
        <w:t>Ageing</w:t>
      </w:r>
      <w:r w:rsidR="005B748E" w:rsidRPr="00EB489E">
        <w:rPr>
          <w:lang w:val="ru-RU"/>
        </w:rPr>
        <w:t>, 5 327–334.</w:t>
      </w:r>
    </w:p>
    <w:p w:rsidR="005B748E" w:rsidRPr="00121349" w:rsidRDefault="005B748E" w:rsidP="005B748E">
      <w:pPr>
        <w:jc w:val="both"/>
        <w:rPr>
          <w:lang w:val="ru-RU"/>
        </w:rPr>
      </w:pPr>
      <w:r w:rsidRPr="00121349">
        <w:rPr>
          <w:lang w:val="ru-RU"/>
        </w:rPr>
        <w:t>Назарова И. Б.</w:t>
      </w:r>
      <w:r w:rsidRPr="005B748E">
        <w:rPr>
          <w:lang w:val="en-US"/>
        </w:rPr>
        <w:t> </w:t>
      </w:r>
      <w:r w:rsidRPr="00121349">
        <w:rPr>
          <w:lang w:val="ru-RU"/>
        </w:rPr>
        <w:t xml:space="preserve">(2014) Здоровье и качество жизни жителей России//Социологические исследования. </w:t>
      </w:r>
      <w:r w:rsidR="00121349">
        <w:rPr>
          <w:lang w:val="en-US"/>
        </w:rPr>
        <w:t> </w:t>
      </w:r>
      <w:r w:rsidR="00121349" w:rsidRPr="00121349">
        <w:rPr>
          <w:lang w:val="ru-RU"/>
        </w:rPr>
        <w:t xml:space="preserve">9 </w:t>
      </w:r>
      <w:r w:rsidRPr="005B748E">
        <w:rPr>
          <w:lang w:val="en-US"/>
        </w:rPr>
        <w:t> </w:t>
      </w:r>
      <w:r w:rsidRPr="00121349">
        <w:rPr>
          <w:lang w:val="ru-RU"/>
        </w:rPr>
        <w:t>139-145.</w:t>
      </w:r>
    </w:p>
    <w:p w:rsidR="005B748E" w:rsidRPr="005B748E" w:rsidRDefault="005B748E" w:rsidP="005B748E">
      <w:pPr>
        <w:jc w:val="both"/>
        <w:rPr>
          <w:lang w:val="en-US"/>
        </w:rPr>
      </w:pPr>
      <w:r w:rsidRPr="00121349">
        <w:rPr>
          <w:lang w:val="ru-RU"/>
        </w:rPr>
        <w:t>Канева М.А. (2016) Социально-экономические, поведенческие и психологические детерминанты самооценки здоровья россиян//Национальные интересы: пр</w:t>
      </w:r>
      <w:r w:rsidR="00121349" w:rsidRPr="00121349">
        <w:rPr>
          <w:lang w:val="ru-RU"/>
        </w:rPr>
        <w:t xml:space="preserve">иоритеты и безопасность. </w:t>
      </w:r>
      <w:r w:rsidRPr="00121349">
        <w:rPr>
          <w:lang w:val="ru-RU"/>
        </w:rPr>
        <w:t xml:space="preserve"> </w:t>
      </w:r>
      <w:r w:rsidR="00121349">
        <w:rPr>
          <w:lang w:val="en-US"/>
        </w:rPr>
        <w:t xml:space="preserve">6 </w:t>
      </w:r>
      <w:r w:rsidRPr="005B748E">
        <w:rPr>
          <w:lang w:val="en-US"/>
        </w:rPr>
        <w:t>158 – 171.</w:t>
      </w:r>
    </w:p>
    <w:sectPr w:rsidR="005B748E" w:rsidRPr="005B748E" w:rsidSect="003E66F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5D" w:rsidRDefault="0091225D" w:rsidP="007751C5">
      <w:pPr>
        <w:spacing w:after="0" w:line="240" w:lineRule="auto"/>
      </w:pPr>
      <w:r>
        <w:separator/>
      </w:r>
    </w:p>
  </w:endnote>
  <w:endnote w:type="continuationSeparator" w:id="0">
    <w:p w:rsidR="0091225D" w:rsidRDefault="0091225D" w:rsidP="0077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42516"/>
      <w:docPartObj>
        <w:docPartGallery w:val="Page Numbers (Bottom of Page)"/>
        <w:docPartUnique/>
      </w:docPartObj>
    </w:sdtPr>
    <w:sdtContent>
      <w:p w:rsidR="0091225D" w:rsidRDefault="00F23C79">
        <w:pPr>
          <w:pStyle w:val="a7"/>
          <w:jc w:val="center"/>
        </w:pPr>
        <w:fldSimple w:instr=" PAGE   \* MERGEFORMAT ">
          <w:r w:rsidR="00D13273">
            <w:rPr>
              <w:noProof/>
            </w:rPr>
            <w:t>2</w:t>
          </w:r>
        </w:fldSimple>
      </w:p>
    </w:sdtContent>
  </w:sdt>
  <w:p w:rsidR="0091225D" w:rsidRDefault="009122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5D" w:rsidRDefault="0091225D" w:rsidP="007751C5">
      <w:pPr>
        <w:spacing w:after="0" w:line="240" w:lineRule="auto"/>
      </w:pPr>
      <w:r>
        <w:separator/>
      </w:r>
    </w:p>
  </w:footnote>
  <w:footnote w:type="continuationSeparator" w:id="0">
    <w:p w:rsidR="0091225D" w:rsidRDefault="0091225D" w:rsidP="0077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4ED"/>
    <w:multiLevelType w:val="multilevel"/>
    <w:tmpl w:val="51046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12090C"/>
    <w:multiLevelType w:val="multilevel"/>
    <w:tmpl w:val="51046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582744"/>
    <w:multiLevelType w:val="hybridMultilevel"/>
    <w:tmpl w:val="2BD0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2FCF"/>
    <w:multiLevelType w:val="multilevel"/>
    <w:tmpl w:val="51046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37"/>
    <w:rsid w:val="000461C3"/>
    <w:rsid w:val="00055DAD"/>
    <w:rsid w:val="00076A91"/>
    <w:rsid w:val="00121349"/>
    <w:rsid w:val="00277337"/>
    <w:rsid w:val="00301594"/>
    <w:rsid w:val="0034798E"/>
    <w:rsid w:val="00350AC6"/>
    <w:rsid w:val="0037419C"/>
    <w:rsid w:val="00390081"/>
    <w:rsid w:val="003E66F0"/>
    <w:rsid w:val="00400296"/>
    <w:rsid w:val="00441166"/>
    <w:rsid w:val="00454AB6"/>
    <w:rsid w:val="004B5EF3"/>
    <w:rsid w:val="005B748E"/>
    <w:rsid w:val="005D2EA8"/>
    <w:rsid w:val="00627D7F"/>
    <w:rsid w:val="00694FB3"/>
    <w:rsid w:val="007734B0"/>
    <w:rsid w:val="007751C5"/>
    <w:rsid w:val="007770DC"/>
    <w:rsid w:val="007F26F9"/>
    <w:rsid w:val="0091225D"/>
    <w:rsid w:val="00936F69"/>
    <w:rsid w:val="009E0016"/>
    <w:rsid w:val="009F47CE"/>
    <w:rsid w:val="00A20303"/>
    <w:rsid w:val="00A321DB"/>
    <w:rsid w:val="00A87D59"/>
    <w:rsid w:val="00AC6FF7"/>
    <w:rsid w:val="00B95446"/>
    <w:rsid w:val="00D13273"/>
    <w:rsid w:val="00D50AFD"/>
    <w:rsid w:val="00DB2CBC"/>
    <w:rsid w:val="00E5480B"/>
    <w:rsid w:val="00EB489E"/>
    <w:rsid w:val="00EF78A0"/>
    <w:rsid w:val="00F23C79"/>
    <w:rsid w:val="00F75BBA"/>
    <w:rsid w:val="00F85312"/>
    <w:rsid w:val="00FB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37"/>
    <w:rPr>
      <w:rFonts w:ascii="Calibri" w:eastAsia="Calibri" w:hAnsi="Calibri" w:cs="Calibri"/>
      <w:lang w:val="en-GB" w:eastAsia="et-EE"/>
    </w:rPr>
  </w:style>
  <w:style w:type="paragraph" w:styleId="1">
    <w:name w:val="heading 1"/>
    <w:basedOn w:val="a"/>
    <w:link w:val="10"/>
    <w:uiPriority w:val="9"/>
    <w:qFormat/>
    <w:rsid w:val="00F75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FD"/>
    <w:rPr>
      <w:rFonts w:ascii="Tahoma" w:eastAsia="Calibri" w:hAnsi="Tahoma" w:cs="Tahoma"/>
      <w:sz w:val="16"/>
      <w:szCs w:val="16"/>
      <w:lang w:val="en-GB" w:eastAsia="et-EE"/>
    </w:rPr>
  </w:style>
  <w:style w:type="paragraph" w:styleId="a5">
    <w:name w:val="header"/>
    <w:basedOn w:val="a"/>
    <w:link w:val="a6"/>
    <w:uiPriority w:val="99"/>
    <w:semiHidden/>
    <w:unhideWhenUsed/>
    <w:rsid w:val="0077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1C5"/>
    <w:rPr>
      <w:rFonts w:ascii="Calibri" w:eastAsia="Calibri" w:hAnsi="Calibri" w:cs="Calibri"/>
      <w:lang w:val="en-GB" w:eastAsia="et-EE"/>
    </w:rPr>
  </w:style>
  <w:style w:type="paragraph" w:styleId="a7">
    <w:name w:val="footer"/>
    <w:basedOn w:val="a"/>
    <w:link w:val="a8"/>
    <w:uiPriority w:val="99"/>
    <w:unhideWhenUsed/>
    <w:rsid w:val="0077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1C5"/>
    <w:rPr>
      <w:rFonts w:ascii="Calibri" w:eastAsia="Calibri" w:hAnsi="Calibri" w:cs="Calibri"/>
      <w:lang w:val="en-GB" w:eastAsia="et-EE"/>
    </w:rPr>
  </w:style>
  <w:style w:type="paragraph" w:styleId="a9">
    <w:name w:val="List Paragraph"/>
    <w:basedOn w:val="a"/>
    <w:uiPriority w:val="34"/>
    <w:qFormat/>
    <w:rsid w:val="005B748E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a">
    <w:name w:val="Hyperlink"/>
    <w:basedOn w:val="a0"/>
    <w:uiPriority w:val="99"/>
    <w:semiHidden/>
    <w:unhideWhenUsed/>
    <w:rsid w:val="00F75B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5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visually-hidden">
    <w:name w:val="u-visually-hidden"/>
    <w:basedOn w:val="a0"/>
    <w:rsid w:val="00F75BBA"/>
  </w:style>
  <w:style w:type="character" w:customStyle="1" w:styleId="sciprofiles-linkname">
    <w:name w:val="sciprofiles-link__name"/>
    <w:basedOn w:val="a0"/>
    <w:rsid w:val="00F75BBA"/>
  </w:style>
  <w:style w:type="character" w:styleId="ab">
    <w:name w:val="Emphasis"/>
    <w:basedOn w:val="a0"/>
    <w:uiPriority w:val="20"/>
    <w:qFormat/>
    <w:rsid w:val="009E0016"/>
    <w:rPr>
      <w:i/>
      <w:iCs/>
    </w:rPr>
  </w:style>
  <w:style w:type="character" w:customStyle="1" w:styleId="highwire-citation-authors">
    <w:name w:val="highwire-citation-authors"/>
    <w:basedOn w:val="a0"/>
    <w:rsid w:val="0037419C"/>
  </w:style>
  <w:style w:type="character" w:customStyle="1" w:styleId="highwire-citation-author">
    <w:name w:val="highwire-citation-author"/>
    <w:basedOn w:val="a0"/>
    <w:rsid w:val="0037419C"/>
  </w:style>
  <w:style w:type="character" w:customStyle="1" w:styleId="nlm-surname">
    <w:name w:val="nlm-surname"/>
    <w:basedOn w:val="a0"/>
    <w:rsid w:val="0037419C"/>
  </w:style>
  <w:style w:type="character" w:customStyle="1" w:styleId="citation-et">
    <w:name w:val="citation-et"/>
    <w:basedOn w:val="a0"/>
    <w:rsid w:val="0037419C"/>
  </w:style>
  <w:style w:type="character" w:customStyle="1" w:styleId="highwire-cite-metadata-journal">
    <w:name w:val="highwire-cite-metadata-journal"/>
    <w:basedOn w:val="a0"/>
    <w:rsid w:val="0037419C"/>
  </w:style>
  <w:style w:type="character" w:customStyle="1" w:styleId="highwire-cite-metadata-year">
    <w:name w:val="highwire-cite-metadata-year"/>
    <w:basedOn w:val="a0"/>
    <w:rsid w:val="0037419C"/>
  </w:style>
  <w:style w:type="character" w:customStyle="1" w:styleId="highwire-cite-metadata-volume">
    <w:name w:val="highwire-cite-metadata-volume"/>
    <w:basedOn w:val="a0"/>
    <w:rsid w:val="0037419C"/>
  </w:style>
  <w:style w:type="character" w:customStyle="1" w:styleId="highwire-cite-metadata-pages">
    <w:name w:val="highwire-cite-metadata-pages"/>
    <w:basedOn w:val="a0"/>
    <w:rsid w:val="0037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profiles.com/profile/501052" TargetMode="External"/><Relationship Id="rId13" Type="http://schemas.openxmlformats.org/officeDocument/2006/relationships/hyperlink" Target="https://equityhealthj.biomedcentral.com/articles/10.1186/1475-9276-13-39" TargetMode="External"/><Relationship Id="rId18" Type="http://schemas.openxmlformats.org/officeDocument/2006/relationships/hyperlink" Target="https://link.springer.com/journal/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s://link.springer.com/article/10.1007/s00038-013-0445-6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quityhealthj.biomedcentral.com/articles/10.1186/1475-9276-13-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quityhealthj.biomedcentral.com/" TargetMode="External"/><Relationship Id="rId10" Type="http://schemas.openxmlformats.org/officeDocument/2006/relationships/hyperlink" Target="https://sciprofiles.com/profile/50105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dpi.com/search?authors=Mall%20Leinsalu&amp;orcid=" TargetMode="External"/><Relationship Id="rId14" Type="http://schemas.openxmlformats.org/officeDocument/2006/relationships/hyperlink" Target="https://equityhealthj.biomedcentral.com/articles/10.1186/1475-9276-13-3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!%20EraNET\&#1047;&#1072;&#1103;&#1074;&#1082;&#1072;%20&#1085;&#1072;%20&#1040;&#1087;&#1088;._&#1089;&#1072;&#1084;&#1086;&#1086;&#1094;&#1077;&#1085;&#1082;&#1072;%20&#1079;&#1076;&#1086;&#1088;&#1086;&#1074;&#1100;&#1103;\&#1073;&#1099;&#1089;&#1090;&#1088;&#1099;&#1077;%20&#1088;&#1072;&#1089;&#1095;&#1077;&#1090;&#1099;%20&#1076;&#1083;&#1103;%20&#1090;&#1077;&#1079;&#1080;&#1089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Лист1!$C$40</c:f>
              <c:strCache>
                <c:ptCount val="1"/>
                <c:pt idx="0">
                  <c:v>Poor/bad</c:v>
                </c:pt>
              </c:strCache>
            </c:strRef>
          </c:tx>
          <c:dLbls>
            <c:showVal val="1"/>
          </c:dLbls>
          <c:cat>
            <c:strRef>
              <c:f>Лист1!$B$41:$B$43</c:f>
              <c:strCache>
                <c:ptCount val="3"/>
                <c:pt idx="0">
                  <c:v>Estonians in Estonia (SHARE)</c:v>
                </c:pt>
                <c:pt idx="1">
                  <c:v>Russians in Estonia (SHARE)</c:v>
                </c:pt>
                <c:pt idx="2">
                  <c:v>Rissians in Russia (SAGE)</c:v>
                </c:pt>
              </c:strCache>
            </c:strRef>
          </c:cat>
          <c:val>
            <c:numRef>
              <c:f>Лист1!$C$41:$C$43</c:f>
              <c:numCache>
                <c:formatCode>0.0</c:formatCode>
                <c:ptCount val="3"/>
                <c:pt idx="0">
                  <c:v>20.29169308814204</c:v>
                </c:pt>
                <c:pt idx="1">
                  <c:v>26.084373143196675</c:v>
                </c:pt>
                <c:pt idx="2">
                  <c:v>28.152866242038215</c:v>
                </c:pt>
              </c:numCache>
            </c:numRef>
          </c:val>
        </c:ser>
        <c:ser>
          <c:idx val="1"/>
          <c:order val="1"/>
          <c:tx>
            <c:strRef>
              <c:f>Лист1!$D$40</c:f>
              <c:strCache>
                <c:ptCount val="1"/>
                <c:pt idx="0">
                  <c:v>Fair/moderate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strRef>
              <c:f>Лист1!$B$41:$B$43</c:f>
              <c:strCache>
                <c:ptCount val="3"/>
                <c:pt idx="0">
                  <c:v>Estonians in Estonia (SHARE)</c:v>
                </c:pt>
                <c:pt idx="1">
                  <c:v>Russians in Estonia (SHARE)</c:v>
                </c:pt>
                <c:pt idx="2">
                  <c:v>Rissians in Russia (SAGE)</c:v>
                </c:pt>
              </c:strCache>
            </c:strRef>
          </c:cat>
          <c:val>
            <c:numRef>
              <c:f>Лист1!$D$41:$D$43</c:f>
              <c:numCache>
                <c:formatCode>0.0</c:formatCode>
                <c:ptCount val="3"/>
                <c:pt idx="0">
                  <c:v>48.171633904037201</c:v>
                </c:pt>
                <c:pt idx="1">
                  <c:v>52.346999405822928</c:v>
                </c:pt>
                <c:pt idx="2">
                  <c:v>59.133757961783431</c:v>
                </c:pt>
              </c:numCache>
            </c:numRef>
          </c:val>
        </c:ser>
        <c:ser>
          <c:idx val="2"/>
          <c:order val="2"/>
          <c:tx>
            <c:strRef>
              <c:f>Лист1!$E$40</c:f>
              <c:strCache>
                <c:ptCount val="1"/>
                <c:pt idx="0">
                  <c:v>Good</c:v>
                </c:pt>
              </c:strCache>
            </c:strRef>
          </c:tx>
          <c:dLbls>
            <c:showVal val="1"/>
          </c:dLbls>
          <c:cat>
            <c:strRef>
              <c:f>Лист1!$B$41:$B$43</c:f>
              <c:strCache>
                <c:ptCount val="3"/>
                <c:pt idx="0">
                  <c:v>Estonians in Estonia (SHARE)</c:v>
                </c:pt>
                <c:pt idx="1">
                  <c:v>Russians in Estonia (SHARE)</c:v>
                </c:pt>
                <c:pt idx="2">
                  <c:v>Rissians in Russia (SAGE)</c:v>
                </c:pt>
              </c:strCache>
            </c:strRef>
          </c:cat>
          <c:val>
            <c:numRef>
              <c:f>Лист1!$E$41:$E$43</c:f>
              <c:numCache>
                <c:formatCode>0.0</c:formatCode>
                <c:ptCount val="3"/>
                <c:pt idx="0">
                  <c:v>31.283026844218984</c:v>
                </c:pt>
                <c:pt idx="1">
                  <c:v>21.390374331550802</c:v>
                </c:pt>
                <c:pt idx="2">
                  <c:v>12.560509554140129</c:v>
                </c:pt>
              </c:numCache>
            </c:numRef>
          </c:val>
        </c:ser>
        <c:gapWidth val="100"/>
        <c:overlap val="100"/>
        <c:axId val="101902976"/>
        <c:axId val="114311552"/>
      </c:barChart>
      <c:catAx>
        <c:axId val="101902976"/>
        <c:scaling>
          <c:orientation val="minMax"/>
        </c:scaling>
        <c:axPos val="b"/>
        <c:tickLblPos val="nextTo"/>
        <c:crossAx val="114311552"/>
        <c:crosses val="autoZero"/>
        <c:auto val="1"/>
        <c:lblAlgn val="ctr"/>
        <c:lblOffset val="100"/>
      </c:catAx>
      <c:valAx>
        <c:axId val="114311552"/>
        <c:scaling>
          <c:orientation val="minMax"/>
        </c:scaling>
        <c:axPos val="l"/>
        <c:numFmt formatCode="0%" sourceLinked="1"/>
        <c:tickLblPos val="nextTo"/>
        <c:crossAx val="1019029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25</cp:revision>
  <dcterms:created xsi:type="dcterms:W3CDTF">2021-11-24T16:23:00Z</dcterms:created>
  <dcterms:modified xsi:type="dcterms:W3CDTF">2021-11-25T10:29:00Z</dcterms:modified>
</cp:coreProperties>
</file>