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1F432" w14:textId="7A43AAD7" w:rsidR="00F12C76" w:rsidRPr="00151112" w:rsidRDefault="00151112" w:rsidP="00151112">
      <w:pPr>
        <w:spacing w:after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151112">
        <w:rPr>
          <w:rFonts w:eastAsia="Times New Roman" w:cs="Times New Roman"/>
          <w:b/>
          <w:bCs/>
          <w:sz w:val="24"/>
          <w:szCs w:val="24"/>
          <w:lang w:eastAsia="ru-RU"/>
        </w:rPr>
        <w:t>Оценка эффективности функционирования федерального центра высоких медицинских технологий по профилю «сердечно-сосудистая хирургия» в Пензенской области</w:t>
      </w:r>
    </w:p>
    <w:p w14:paraId="10FDEC13" w14:textId="78565304" w:rsidR="00151112" w:rsidRDefault="00151112" w:rsidP="00151112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1570BA83" w14:textId="77777777" w:rsidR="00151112" w:rsidRPr="003A30F5" w:rsidRDefault="00151112" w:rsidP="00151112">
      <w:pPr>
        <w:spacing w:after="0"/>
        <w:jc w:val="center"/>
        <w:rPr>
          <w:sz w:val="24"/>
          <w:szCs w:val="24"/>
        </w:rPr>
      </w:pPr>
      <w:r w:rsidRPr="003A30F5">
        <w:rPr>
          <w:sz w:val="24"/>
          <w:szCs w:val="24"/>
        </w:rPr>
        <w:t>Лаборатория анализа д</w:t>
      </w:r>
      <w:r>
        <w:rPr>
          <w:sz w:val="24"/>
          <w:szCs w:val="24"/>
        </w:rPr>
        <w:t>а</w:t>
      </w:r>
      <w:r w:rsidRPr="003A30F5">
        <w:rPr>
          <w:sz w:val="24"/>
          <w:szCs w:val="24"/>
        </w:rPr>
        <w:t>нных и прикладных эконометрических исследований ШЭМ ДВФУ</w:t>
      </w:r>
    </w:p>
    <w:p w14:paraId="20AFEA4A" w14:textId="77777777" w:rsidR="00151112" w:rsidRPr="003A30F5" w:rsidRDefault="00151112" w:rsidP="0015111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Дрозд А.Е.</w:t>
      </w:r>
    </w:p>
    <w:p w14:paraId="17BBE34A" w14:textId="77777777" w:rsidR="00151112" w:rsidRPr="00151112" w:rsidRDefault="00D92BDB" w:rsidP="00151112">
      <w:pPr>
        <w:spacing w:after="0"/>
        <w:jc w:val="center"/>
        <w:rPr>
          <w:sz w:val="24"/>
          <w:szCs w:val="24"/>
        </w:rPr>
      </w:pPr>
      <w:hyperlink r:id="rId5" w:history="1">
        <w:r w:rsidR="00151112" w:rsidRPr="00BB31D4">
          <w:rPr>
            <w:rStyle w:val="a3"/>
            <w:sz w:val="24"/>
            <w:szCs w:val="24"/>
            <w:lang w:val="en-US"/>
          </w:rPr>
          <w:t>drozd</w:t>
        </w:r>
        <w:r w:rsidR="00151112" w:rsidRPr="00BB31D4">
          <w:rPr>
            <w:rStyle w:val="a3"/>
            <w:sz w:val="24"/>
            <w:szCs w:val="24"/>
          </w:rPr>
          <w:t>.</w:t>
        </w:r>
        <w:r w:rsidR="00151112" w:rsidRPr="00BB31D4">
          <w:rPr>
            <w:rStyle w:val="a3"/>
            <w:sz w:val="24"/>
            <w:szCs w:val="24"/>
            <w:lang w:val="en-US"/>
          </w:rPr>
          <w:t>ae</w:t>
        </w:r>
        <w:r w:rsidR="00151112" w:rsidRPr="00BB31D4">
          <w:rPr>
            <w:rStyle w:val="a3"/>
            <w:sz w:val="24"/>
            <w:szCs w:val="24"/>
          </w:rPr>
          <w:t>@</w:t>
        </w:r>
        <w:r w:rsidR="00151112" w:rsidRPr="00BB31D4">
          <w:rPr>
            <w:rStyle w:val="a3"/>
            <w:sz w:val="24"/>
            <w:szCs w:val="24"/>
            <w:lang w:val="en-US"/>
          </w:rPr>
          <w:t>dvfu</w:t>
        </w:r>
        <w:r w:rsidR="00151112" w:rsidRPr="00151112">
          <w:rPr>
            <w:rStyle w:val="a3"/>
            <w:sz w:val="24"/>
            <w:szCs w:val="24"/>
          </w:rPr>
          <w:t>.</w:t>
        </w:r>
        <w:proofErr w:type="spellStart"/>
        <w:r w:rsidR="00151112" w:rsidRPr="00BB31D4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14:paraId="22BBB08C" w14:textId="1E0B4F86" w:rsidR="00151112" w:rsidRDefault="00151112" w:rsidP="00151112">
      <w:pPr>
        <w:spacing w:after="0"/>
        <w:jc w:val="center"/>
        <w:rPr>
          <w:sz w:val="24"/>
          <w:szCs w:val="24"/>
        </w:rPr>
      </w:pPr>
    </w:p>
    <w:p w14:paraId="32F67FA7" w14:textId="360B002B" w:rsidR="00151112" w:rsidRDefault="00151112" w:rsidP="00151112">
      <w:pPr>
        <w:spacing w:after="0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Исследовательская проблема</w:t>
      </w:r>
    </w:p>
    <w:p w14:paraId="5F1252CD" w14:textId="60A0CA46" w:rsidR="00151112" w:rsidRDefault="00F45DF2" w:rsidP="00151112">
      <w:pPr>
        <w:spacing w:after="0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0C73D7">
        <w:rPr>
          <w:rFonts w:cs="Times New Roman"/>
          <w:color w:val="000000" w:themeColor="text1"/>
          <w:sz w:val="24"/>
          <w:szCs w:val="24"/>
        </w:rPr>
        <w:t>Анализ экономической эффективности необходим для управления здравоохранением в условиях ограниченных ресурсов, т. е. когда требуется достижение максимального результата при минимальных затратах. Ведь государство вкладывает в здравоохранение, в осуществление профилактики, диагностики, лечения и реабилитации определенные средства, и поэтому Правительству РФ важно понимать на сколько эффективно они используются.</w:t>
      </w:r>
      <w:r w:rsidR="00BE7FAC">
        <w:rPr>
          <w:rFonts w:cs="Times New Roman"/>
          <w:color w:val="000000" w:themeColor="text1"/>
          <w:sz w:val="24"/>
          <w:szCs w:val="24"/>
        </w:rPr>
        <w:t xml:space="preserve"> </w:t>
      </w:r>
      <w:r w:rsidR="009439BD">
        <w:rPr>
          <w:rFonts w:cs="Times New Roman"/>
          <w:color w:val="000000" w:themeColor="text1"/>
          <w:sz w:val="24"/>
          <w:szCs w:val="24"/>
        </w:rPr>
        <w:t xml:space="preserve">Однако в реальности можно наблюдать как </w:t>
      </w:r>
      <w:r w:rsidR="00B06680">
        <w:rPr>
          <w:rFonts w:cs="Times New Roman"/>
          <w:color w:val="000000" w:themeColor="text1"/>
          <w:sz w:val="24"/>
          <w:szCs w:val="24"/>
        </w:rPr>
        <w:t xml:space="preserve">заболеваемость и </w:t>
      </w:r>
      <w:r w:rsidR="009439BD">
        <w:rPr>
          <w:rFonts w:cs="Times New Roman"/>
          <w:color w:val="000000" w:themeColor="text1"/>
          <w:sz w:val="24"/>
          <w:szCs w:val="24"/>
        </w:rPr>
        <w:t xml:space="preserve">смертность </w:t>
      </w:r>
      <w:r w:rsidR="00B06680">
        <w:rPr>
          <w:rFonts w:cs="Times New Roman"/>
          <w:color w:val="000000" w:themeColor="text1"/>
          <w:sz w:val="24"/>
          <w:szCs w:val="24"/>
        </w:rPr>
        <w:t xml:space="preserve">сильно варьируется по регионам. </w:t>
      </w:r>
      <w:r w:rsidR="00312AE3">
        <w:rPr>
          <w:rFonts w:cs="Times New Roman"/>
          <w:color w:val="000000" w:themeColor="text1"/>
          <w:sz w:val="24"/>
          <w:szCs w:val="24"/>
        </w:rPr>
        <w:t xml:space="preserve">Поэтому возникает вопрос: как оценить и объяснить эффективность </w:t>
      </w:r>
      <w:r w:rsidR="00E951B6">
        <w:rPr>
          <w:rFonts w:cs="Times New Roman"/>
          <w:color w:val="000000" w:themeColor="text1"/>
          <w:sz w:val="24"/>
          <w:szCs w:val="24"/>
        </w:rPr>
        <w:t>политического вмешательства</w:t>
      </w:r>
      <w:r w:rsidR="00BE7FAC">
        <w:rPr>
          <w:rFonts w:cs="Times New Roman"/>
          <w:color w:val="000000" w:themeColor="text1"/>
          <w:sz w:val="24"/>
          <w:szCs w:val="24"/>
        </w:rPr>
        <w:t>?</w:t>
      </w:r>
      <w:r w:rsidR="00E951B6">
        <w:rPr>
          <w:rFonts w:cs="Times New Roman"/>
          <w:color w:val="000000" w:themeColor="text1"/>
          <w:sz w:val="24"/>
          <w:szCs w:val="24"/>
        </w:rPr>
        <w:t xml:space="preserve"> В данном исследовании проведена попытка оценки эффективности </w:t>
      </w:r>
      <w:r w:rsidR="00E951B6" w:rsidRPr="00E951B6">
        <w:rPr>
          <w:rFonts w:cs="Times New Roman"/>
          <w:color w:val="000000" w:themeColor="text1"/>
          <w:sz w:val="24"/>
          <w:szCs w:val="24"/>
        </w:rPr>
        <w:t>функционирования федерального центра высоких медицинских технологий по профилю «сердечно-сосудистая хирургия» в Пензенской области</w:t>
      </w:r>
      <w:r w:rsidR="00E951B6">
        <w:rPr>
          <w:rFonts w:cs="Times New Roman"/>
          <w:color w:val="000000" w:themeColor="text1"/>
          <w:sz w:val="24"/>
          <w:szCs w:val="24"/>
        </w:rPr>
        <w:t xml:space="preserve"> с использованием синтетического метода контроля</w:t>
      </w:r>
      <w:r w:rsidR="0033327D">
        <w:rPr>
          <w:rFonts w:cs="Times New Roman"/>
          <w:color w:val="000000" w:themeColor="text1"/>
          <w:sz w:val="24"/>
          <w:szCs w:val="24"/>
        </w:rPr>
        <w:t>. В модели учитывалось влияние факторов, имеющих теоретический механизм влияния на сердечно-сосудистые заболевания</w:t>
      </w:r>
      <w:r w:rsidR="000A6B19">
        <w:rPr>
          <w:rFonts w:cs="Times New Roman"/>
          <w:color w:val="000000" w:themeColor="text1"/>
          <w:sz w:val="24"/>
          <w:szCs w:val="24"/>
        </w:rPr>
        <w:t>. Также проведены плацебо-тесты для проверки надежности модели.</w:t>
      </w:r>
    </w:p>
    <w:p w14:paraId="137CCA35" w14:textId="35660083" w:rsidR="00A81F95" w:rsidRDefault="00A81F95" w:rsidP="00151112">
      <w:pPr>
        <w:spacing w:after="0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</w:p>
    <w:p w14:paraId="252E7057" w14:textId="61E795C5" w:rsidR="00A81F95" w:rsidRDefault="00A81F95" w:rsidP="00151112">
      <w:pPr>
        <w:spacing w:after="0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Данные и модели</w:t>
      </w:r>
    </w:p>
    <w:p w14:paraId="1DA06A24" w14:textId="77777777" w:rsidR="005D5A3A" w:rsidRPr="005D5A3A" w:rsidRDefault="00103A71" w:rsidP="005D5A3A">
      <w:pPr>
        <w:spacing w:after="0"/>
        <w:ind w:firstLine="709"/>
        <w:jc w:val="both"/>
        <w:rPr>
          <w:rFonts w:eastAsia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5D5A3A">
        <w:rPr>
          <w:rFonts w:cs="Times New Roman"/>
          <w:color w:val="000000" w:themeColor="text1"/>
          <w:sz w:val="24"/>
          <w:szCs w:val="24"/>
        </w:rPr>
        <w:t>В данной работе проводилась оценка эффективности функционирования федерального центра высоких технологий по профилю «сердечно-сосудистая хирургия» в Пензенской области и его влияния на заболеваемость сердечно-сосудистой системы на 1000 человек (данные в период с 2004 по 2020 год). Причиной выбора данной области является то, что центр в данном субъекте начал свою детальность первым. Большинство центров начали эксплуатироваться только с 2010 года, а в 2011-2012 гг. была принята Программа модернизации здравоохранения, которая, возможно, тоже повлияла на снижение уровня заболеваемости.</w:t>
      </w:r>
      <w:r w:rsidR="00C140FD" w:rsidRPr="005D5A3A">
        <w:rPr>
          <w:rFonts w:cs="Times New Roman"/>
          <w:color w:val="000000" w:themeColor="text1"/>
          <w:sz w:val="24"/>
          <w:szCs w:val="24"/>
        </w:rPr>
        <w:t xml:space="preserve"> Оценка эффективности будет проводится с помощью эконометрического метода анализа данных - синтетического контроля. Эффект исследуемого политического вмешательства будет проанализирован с помощью моделирования эффектов в гипотетической ситуации, где воздействие не было оказано, на основе ограниченного круга похожих контрольных наблюдений (пул доноров) посредством присвоения этим переменным определенных весов.  </w:t>
      </w:r>
      <w:r w:rsidR="005D5A3A" w:rsidRPr="005D5A3A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Эффект исследуемого воздействия обозначается как </w:t>
      </w:r>
      <w:bookmarkStart w:id="0" w:name="_Hlk119285680"/>
      <w:proofErr w:type="spellStart"/>
      <w:r w:rsidR="005D5A3A" w:rsidRPr="005D5A3A">
        <w:rPr>
          <w:rFonts w:eastAsia="Times New Roman" w:cs="Times New Roman"/>
          <w:bCs/>
          <w:i/>
          <w:iCs/>
          <w:color w:val="000000" w:themeColor="text1"/>
          <w:sz w:val="24"/>
          <w:szCs w:val="24"/>
          <w:lang w:val="en-US" w:eastAsia="ru-RU"/>
        </w:rPr>
        <w:t>a</w:t>
      </w:r>
      <w:r w:rsidR="005D5A3A" w:rsidRPr="005D5A3A">
        <w:rPr>
          <w:rFonts w:eastAsia="Times New Roman" w:cs="Times New Roman"/>
          <w:bCs/>
          <w:i/>
          <w:iCs/>
          <w:color w:val="000000" w:themeColor="text1"/>
          <w:sz w:val="24"/>
          <w:szCs w:val="24"/>
          <w:vertAlign w:val="subscript"/>
          <w:lang w:val="en-US" w:eastAsia="ru-RU"/>
        </w:rPr>
        <w:t>it</w:t>
      </w:r>
      <w:bookmarkEnd w:id="0"/>
      <w:proofErr w:type="spellEnd"/>
      <w:r w:rsidR="005D5A3A" w:rsidRPr="005D5A3A">
        <w:rPr>
          <w:rFonts w:eastAsia="Times New Roman" w:cs="Times New Roman"/>
          <w:bCs/>
          <w:i/>
          <w:iCs/>
          <w:color w:val="000000" w:themeColor="text1"/>
          <w:sz w:val="24"/>
          <w:szCs w:val="24"/>
          <w:vertAlign w:val="subscript"/>
          <w:lang w:eastAsia="ru-RU"/>
        </w:rPr>
        <w:t xml:space="preserve"> </w:t>
      </w:r>
      <w:r w:rsidR="005D5A3A" w:rsidRPr="005D5A3A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и рассчитывается по формуле </w:t>
      </w:r>
      <w:bookmarkStart w:id="1" w:name="_Hlk119285640"/>
      <w:proofErr w:type="spellStart"/>
      <w:r w:rsidR="005D5A3A" w:rsidRPr="005D5A3A">
        <w:rPr>
          <w:rFonts w:eastAsia="Times New Roman" w:cs="Times New Roman"/>
          <w:bCs/>
          <w:i/>
          <w:iCs/>
          <w:color w:val="000000" w:themeColor="text1"/>
          <w:sz w:val="24"/>
          <w:szCs w:val="24"/>
          <w:lang w:val="en-US" w:eastAsia="ru-RU"/>
        </w:rPr>
        <w:t>a</w:t>
      </w:r>
      <w:r w:rsidR="005D5A3A" w:rsidRPr="005D5A3A">
        <w:rPr>
          <w:rFonts w:eastAsia="Times New Roman" w:cs="Times New Roman"/>
          <w:bCs/>
          <w:i/>
          <w:iCs/>
          <w:color w:val="000000" w:themeColor="text1"/>
          <w:sz w:val="24"/>
          <w:szCs w:val="24"/>
          <w:vertAlign w:val="subscript"/>
          <w:lang w:val="en-US" w:eastAsia="ru-RU"/>
        </w:rPr>
        <w:t>it</w:t>
      </w:r>
      <w:proofErr w:type="spellEnd"/>
      <w:r w:rsidR="005D5A3A" w:rsidRPr="005D5A3A">
        <w:rPr>
          <w:rFonts w:eastAsia="Times New Roman" w:cs="Times New Roman"/>
          <w:bCs/>
          <w:i/>
          <w:iCs/>
          <w:color w:val="000000" w:themeColor="text1"/>
          <w:sz w:val="24"/>
          <w:szCs w:val="24"/>
          <w:vertAlign w:val="subscript"/>
          <w:lang w:eastAsia="ru-RU"/>
        </w:rPr>
        <w:t xml:space="preserve"> </w:t>
      </w:r>
      <w:r w:rsidR="005D5A3A" w:rsidRPr="005D5A3A">
        <w:rPr>
          <w:rFonts w:eastAsia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 xml:space="preserve">= </w:t>
      </w:r>
      <m:oMath>
        <m:sSubSup>
          <m:sSubSupPr>
            <m:ctrlPr>
              <w:rPr>
                <w:rFonts w:ascii="Cambria Math" w:eastAsia="Times New Roman" w:hAnsi="Cambria Math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ru-RU"/>
              </w:rPr>
              <m:t>Y</m:t>
            </m:r>
          </m:e>
          <m:sub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ru-RU"/>
              </w:rPr>
              <m:t>it</m:t>
            </m:r>
          </m:sub>
          <m:sup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ru-RU"/>
              </w:rPr>
              <m:t>I</m:t>
            </m:r>
          </m:sup>
        </m:sSubSup>
      </m:oMath>
      <w:r w:rsidR="005D5A3A" w:rsidRPr="005D5A3A">
        <w:rPr>
          <w:rFonts w:eastAsia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>-</w:t>
      </w:r>
      <m:oMath>
        <m:sSubSup>
          <m:sSubSupPr>
            <m:ctrlPr>
              <w:rPr>
                <w:rFonts w:ascii="Cambria Math" w:eastAsia="Times New Roman" w:hAnsi="Cambria Math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ru-RU"/>
              </w:rPr>
              <m:t>Y</m:t>
            </m:r>
          </m:e>
          <m:sub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ru-RU"/>
              </w:rPr>
              <m:t>it</m:t>
            </m:r>
          </m:sub>
          <m:sup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ru-RU"/>
              </w:rPr>
              <m:t>N</m:t>
            </m:r>
          </m:sup>
        </m:sSubSup>
      </m:oMath>
      <w:bookmarkEnd w:id="1"/>
      <w:r w:rsidR="005D5A3A" w:rsidRPr="005D5A3A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, где </w:t>
      </w:r>
      <w:proofErr w:type="spellStart"/>
      <w:r w:rsidR="005D5A3A" w:rsidRPr="005D5A3A">
        <w:rPr>
          <w:rFonts w:eastAsia="Times New Roman" w:cs="Times New Roman"/>
          <w:bCs/>
          <w:color w:val="000000" w:themeColor="text1"/>
          <w:sz w:val="24"/>
          <w:szCs w:val="24"/>
          <w:lang w:val="en-US" w:eastAsia="ru-RU"/>
        </w:rPr>
        <w:t>i</w:t>
      </w:r>
      <w:proofErr w:type="spellEnd"/>
      <w:r w:rsidR="005D5A3A" w:rsidRPr="005D5A3A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 - регион, </w:t>
      </w:r>
      <w:r w:rsidR="005D5A3A" w:rsidRPr="005D5A3A">
        <w:rPr>
          <w:rFonts w:eastAsia="Times New Roman" w:cs="Times New Roman"/>
          <w:bCs/>
          <w:color w:val="000000" w:themeColor="text1"/>
          <w:sz w:val="24"/>
          <w:szCs w:val="24"/>
          <w:lang w:val="en-US" w:eastAsia="ru-RU"/>
        </w:rPr>
        <w:t>t</w:t>
      </w:r>
      <w:r w:rsidR="005D5A3A" w:rsidRPr="005D5A3A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 - период времени, </w:t>
      </w:r>
      <w:r w:rsidR="005D5A3A" w:rsidRPr="005D5A3A">
        <w:rPr>
          <w:rFonts w:eastAsia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 xml:space="preserve"> </w:t>
      </w:r>
      <w:bookmarkStart w:id="2" w:name="_Hlk119285690"/>
      <m:oMath>
        <m:sSubSup>
          <m:sSubSupPr>
            <m:ctrlPr>
              <w:rPr>
                <w:rFonts w:ascii="Cambria Math" w:eastAsia="Times New Roman" w:hAnsi="Cambria Math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ru-RU"/>
              </w:rPr>
              <m:t>Y</m:t>
            </m:r>
          </m:e>
          <m:sub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ru-RU"/>
              </w:rPr>
              <m:t>it</m:t>
            </m:r>
          </m:sub>
          <m:sup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ru-RU"/>
              </w:rPr>
              <m:t>I</m:t>
            </m:r>
          </m:sup>
        </m:sSubSup>
      </m:oMath>
      <w:bookmarkEnd w:id="2"/>
      <w:r w:rsidR="005D5A3A" w:rsidRPr="005D5A3A">
        <w:rPr>
          <w:rFonts w:eastAsia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="005D5A3A" w:rsidRPr="005D5A3A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- наблюдаемый в регионе показатель (заболеваемость ССС на 1000 человек в Пензенской области),  </w:t>
      </w:r>
      <w:bookmarkStart w:id="3" w:name="_Hlk119285652"/>
      <m:oMath>
        <m:sSubSup>
          <m:sSubSupPr>
            <m:ctrlPr>
              <w:rPr>
                <w:rFonts w:ascii="Cambria Math" w:eastAsia="Times New Roman" w:hAnsi="Cambria Math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ru-RU"/>
              </w:rPr>
              <m:t>Y</m:t>
            </m:r>
          </m:e>
          <m:sub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ru-RU"/>
              </w:rPr>
              <m:t>it</m:t>
            </m:r>
          </m:sub>
          <m:sup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ru-RU"/>
              </w:rPr>
              <m:t>N</m:t>
            </m:r>
          </m:sup>
        </m:sSubSup>
      </m:oMath>
      <w:bookmarkEnd w:id="3"/>
      <w:r w:rsidR="005D5A3A" w:rsidRPr="005D5A3A">
        <w:rPr>
          <w:rFonts w:eastAsia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- отклик показателя в отсутствии Федерального центра </w:t>
      </w:r>
      <w:r w:rsidR="005D5A3A" w:rsidRPr="005D5A3A">
        <w:rPr>
          <w:rFonts w:cs="Times New Roman"/>
          <w:color w:val="000000" w:themeColor="text1"/>
          <w:sz w:val="24"/>
          <w:szCs w:val="24"/>
        </w:rPr>
        <w:t>высоких медицинских технологий</w:t>
      </w:r>
      <w:r w:rsidR="005D5A3A" w:rsidRPr="005D5A3A">
        <w:rPr>
          <w:rFonts w:eastAsia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. </w:t>
      </w:r>
      <w:bookmarkStart w:id="4" w:name="_Hlk119285722"/>
      <m:oMath>
        <m:sSubSup>
          <m:sSubSupPr>
            <m:ctrlPr>
              <w:rPr>
                <w:rFonts w:ascii="Cambria Math" w:eastAsia="Times New Roman" w:hAnsi="Cambria Math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ru-RU"/>
              </w:rPr>
              <m:t>Y</m:t>
            </m:r>
          </m:e>
          <m:sub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ru-RU"/>
              </w:rPr>
              <m:t>it</m:t>
            </m:r>
          </m:sub>
          <m:sup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ru-RU"/>
              </w:rPr>
              <m:t>I</m:t>
            </m:r>
          </m:sup>
        </m:sSubSup>
      </m:oMath>
      <w:r w:rsidR="005D5A3A" w:rsidRPr="005D5A3A">
        <w:rPr>
          <w:rFonts w:eastAsia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>=</w:t>
      </w:r>
      <m:oMath>
        <m:sSubSup>
          <m:sSubSupPr>
            <m:ctrlPr>
              <w:rPr>
                <w:rFonts w:ascii="Cambria Math" w:eastAsia="Times New Roman" w:hAnsi="Cambria Math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ru-RU"/>
              </w:rPr>
              <m:t>Y</m:t>
            </m:r>
          </m:e>
          <m:sub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ru-RU"/>
              </w:rPr>
              <m:t>it</m:t>
            </m:r>
          </m:sub>
          <m:sup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ru-RU"/>
              </w:rPr>
              <m:t>N</m:t>
            </m:r>
          </m:sup>
        </m:sSubSup>
      </m:oMath>
      <w:bookmarkEnd w:id="4"/>
      <w:r w:rsidR="005D5A3A" w:rsidRPr="005D5A3A">
        <w:rPr>
          <w:rFonts w:eastAsia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="005D5A3A" w:rsidRPr="005D5A3A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до начала функционирования федерального центра </w:t>
      </w:r>
      <w:r w:rsidR="005D5A3A" w:rsidRPr="005D5A3A">
        <w:rPr>
          <w:rFonts w:cs="Times New Roman"/>
          <w:color w:val="000000" w:themeColor="text1"/>
          <w:sz w:val="24"/>
          <w:szCs w:val="24"/>
        </w:rPr>
        <w:t>высоких медицинских технологий</w:t>
      </w:r>
      <w:r w:rsidR="005D5A3A" w:rsidRPr="005D5A3A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, где </w:t>
      </w:r>
      <w:bookmarkStart w:id="5" w:name="_Hlk119285740"/>
      <w:r w:rsidR="005D5A3A" w:rsidRPr="005D5A3A">
        <w:rPr>
          <w:rFonts w:eastAsia="Times New Roman" w:cs="Times New Roman"/>
          <w:bCs/>
          <w:color w:val="000000" w:themeColor="text1"/>
          <w:sz w:val="24"/>
          <w:szCs w:val="24"/>
          <w:lang w:val="en-US" w:eastAsia="ru-RU"/>
        </w:rPr>
        <w:t>t</w:t>
      </w:r>
      <w:r w:rsidR="005D5A3A" w:rsidRPr="005D5A3A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 = 1…</w:t>
      </w:r>
      <w:r w:rsidR="005D5A3A" w:rsidRPr="005D5A3A">
        <w:rPr>
          <w:rFonts w:eastAsia="Times New Roman" w:cs="Times New Roman"/>
          <w:bCs/>
          <w:color w:val="000000" w:themeColor="text1"/>
          <w:sz w:val="24"/>
          <w:szCs w:val="24"/>
          <w:lang w:val="en-US" w:eastAsia="ru-RU"/>
        </w:rPr>
        <w:t>T</w:t>
      </w:r>
      <w:r w:rsidR="005D5A3A" w:rsidRPr="005D5A3A">
        <w:rPr>
          <w:rFonts w:eastAsia="Times New Roman" w:cs="Times New Roman"/>
          <w:bCs/>
          <w:color w:val="000000" w:themeColor="text1"/>
          <w:sz w:val="24"/>
          <w:szCs w:val="24"/>
          <w:vertAlign w:val="subscript"/>
          <w:lang w:eastAsia="ru-RU"/>
        </w:rPr>
        <w:t>0</w:t>
      </w:r>
      <w:r w:rsidR="005D5A3A" w:rsidRPr="005D5A3A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, а </w:t>
      </w:r>
      <w:r w:rsidR="005D5A3A" w:rsidRPr="005D5A3A">
        <w:rPr>
          <w:rFonts w:eastAsia="Times New Roman" w:cs="Times New Roman"/>
          <w:bCs/>
          <w:color w:val="000000" w:themeColor="text1"/>
          <w:sz w:val="24"/>
          <w:szCs w:val="24"/>
          <w:lang w:val="en-US" w:eastAsia="ru-RU"/>
        </w:rPr>
        <w:t>T</w:t>
      </w:r>
      <w:r w:rsidR="005D5A3A" w:rsidRPr="005D5A3A">
        <w:rPr>
          <w:rFonts w:eastAsia="Times New Roman" w:cs="Times New Roman"/>
          <w:bCs/>
          <w:color w:val="000000" w:themeColor="text1"/>
          <w:sz w:val="24"/>
          <w:szCs w:val="24"/>
          <w:vertAlign w:val="subscript"/>
          <w:lang w:eastAsia="ru-RU"/>
        </w:rPr>
        <w:t>0</w:t>
      </w:r>
      <w:bookmarkEnd w:id="5"/>
      <w:r w:rsidR="005D5A3A" w:rsidRPr="005D5A3A">
        <w:rPr>
          <w:rFonts w:eastAsia="Times New Roman" w:cs="Times New Roman"/>
          <w:bCs/>
          <w:color w:val="000000" w:themeColor="text1"/>
          <w:sz w:val="24"/>
          <w:szCs w:val="24"/>
          <w:vertAlign w:val="subscript"/>
          <w:lang w:eastAsia="ru-RU"/>
        </w:rPr>
        <w:t xml:space="preserve"> </w:t>
      </w:r>
      <w:r w:rsidR="005D5A3A" w:rsidRPr="005D5A3A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- число периодов до воздействия (1</w:t>
      </w:r>
      <m:oMath>
        <m:r>
          <w:rPr>
            <w:rFonts w:ascii="Cambria Math" w:eastAsia="Times New Roman" w:hAnsi="Cambria Math" w:cs="Times New Roman"/>
            <w:color w:val="000000" w:themeColor="text1"/>
            <w:sz w:val="24"/>
            <w:szCs w:val="24"/>
            <w:lang w:eastAsia="ru-RU"/>
          </w:rPr>
          <m:t>≤</m:t>
        </m:r>
      </m:oMath>
      <w:r w:rsidR="005D5A3A" w:rsidRPr="005D5A3A">
        <w:rPr>
          <w:rFonts w:eastAsia="Times New Roman" w:cs="Times New Roman"/>
          <w:bCs/>
          <w:color w:val="000000" w:themeColor="text1"/>
          <w:sz w:val="24"/>
          <w:szCs w:val="24"/>
          <w:lang w:val="en-US" w:eastAsia="ru-RU"/>
        </w:rPr>
        <w:t>T</w:t>
      </w:r>
      <w:r w:rsidR="005D5A3A" w:rsidRPr="005D5A3A">
        <w:rPr>
          <w:rFonts w:eastAsia="Times New Roman" w:cs="Times New Roman"/>
          <w:bCs/>
          <w:color w:val="000000" w:themeColor="text1"/>
          <w:sz w:val="24"/>
          <w:szCs w:val="24"/>
          <w:vertAlign w:val="subscript"/>
          <w:lang w:eastAsia="ru-RU"/>
        </w:rPr>
        <w:t xml:space="preserve">0 </w:t>
      </w:r>
      <w:r w:rsidR="005D5A3A" w:rsidRPr="005D5A3A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&lt;</w:t>
      </w:r>
      <w:r w:rsidR="005D5A3A" w:rsidRPr="005D5A3A">
        <w:rPr>
          <w:rFonts w:eastAsia="Times New Roman" w:cs="Times New Roman"/>
          <w:bCs/>
          <w:color w:val="000000" w:themeColor="text1"/>
          <w:sz w:val="24"/>
          <w:szCs w:val="24"/>
          <w:lang w:val="en-US" w:eastAsia="ru-RU"/>
        </w:rPr>
        <w:t>T</w:t>
      </w:r>
      <w:r w:rsidR="005D5A3A" w:rsidRPr="005D5A3A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). Воздействие имеет место только в </w:t>
      </w:r>
      <w:proofErr w:type="spellStart"/>
      <w:r w:rsidR="005D5A3A" w:rsidRPr="005D5A3A">
        <w:rPr>
          <w:rFonts w:eastAsia="Times New Roman" w:cs="Times New Roman"/>
          <w:bCs/>
          <w:color w:val="000000" w:themeColor="text1"/>
          <w:sz w:val="24"/>
          <w:szCs w:val="24"/>
          <w:lang w:val="en-US" w:eastAsia="ru-RU"/>
        </w:rPr>
        <w:t>i</w:t>
      </w:r>
      <w:proofErr w:type="spellEnd"/>
      <w:r w:rsidR="005D5A3A" w:rsidRPr="005D5A3A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=1 и </w:t>
      </w:r>
      <w:bookmarkStart w:id="6" w:name="_Hlk119285775"/>
      <w:r w:rsidR="005D5A3A" w:rsidRPr="005D5A3A">
        <w:rPr>
          <w:rFonts w:eastAsia="Times New Roman" w:cs="Times New Roman"/>
          <w:bCs/>
          <w:color w:val="000000" w:themeColor="text1"/>
          <w:sz w:val="24"/>
          <w:szCs w:val="24"/>
          <w:lang w:val="en-US" w:eastAsia="ru-RU"/>
        </w:rPr>
        <w:t>t</w:t>
      </w:r>
      <w:r w:rsidR="005D5A3A" w:rsidRPr="005D5A3A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&gt;</w:t>
      </w:r>
      <w:r w:rsidR="005D5A3A" w:rsidRPr="005D5A3A">
        <w:rPr>
          <w:rFonts w:eastAsia="Times New Roman" w:cs="Times New Roman"/>
          <w:bCs/>
          <w:color w:val="000000" w:themeColor="text1"/>
          <w:sz w:val="24"/>
          <w:szCs w:val="24"/>
          <w:lang w:val="en-US" w:eastAsia="ru-RU"/>
        </w:rPr>
        <w:t>T</w:t>
      </w:r>
      <w:r w:rsidR="005D5A3A" w:rsidRPr="005D5A3A">
        <w:rPr>
          <w:rFonts w:eastAsia="Times New Roman" w:cs="Times New Roman"/>
          <w:bCs/>
          <w:color w:val="000000" w:themeColor="text1"/>
          <w:sz w:val="24"/>
          <w:szCs w:val="24"/>
          <w:vertAlign w:val="subscript"/>
          <w:lang w:eastAsia="ru-RU"/>
        </w:rPr>
        <w:t>0</w:t>
      </w:r>
      <w:bookmarkEnd w:id="6"/>
      <w:r w:rsidR="005D5A3A" w:rsidRPr="005D5A3A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, соответственно, </w:t>
      </w:r>
      <w:bookmarkStart w:id="7" w:name="_Hlk119285783"/>
      <w:r w:rsidR="005D5A3A" w:rsidRPr="005D5A3A">
        <w:rPr>
          <w:rFonts w:eastAsia="Times New Roman" w:cs="Times New Roman"/>
          <w:bCs/>
          <w:i/>
          <w:iCs/>
          <w:color w:val="000000" w:themeColor="text1"/>
          <w:sz w:val="24"/>
          <w:szCs w:val="24"/>
          <w:lang w:val="en-US" w:eastAsia="ru-RU"/>
        </w:rPr>
        <w:t>a</w:t>
      </w:r>
      <w:r w:rsidR="005D5A3A" w:rsidRPr="005D5A3A">
        <w:rPr>
          <w:rFonts w:eastAsia="Times New Roman" w:cs="Times New Roman"/>
          <w:bCs/>
          <w:i/>
          <w:iCs/>
          <w:color w:val="000000" w:themeColor="text1"/>
          <w:sz w:val="24"/>
          <w:szCs w:val="24"/>
          <w:vertAlign w:val="subscript"/>
          <w:lang w:eastAsia="ru-RU"/>
        </w:rPr>
        <w:t>1</w:t>
      </w:r>
      <w:r w:rsidR="005D5A3A" w:rsidRPr="005D5A3A">
        <w:rPr>
          <w:rFonts w:eastAsia="Times New Roman" w:cs="Times New Roman"/>
          <w:bCs/>
          <w:i/>
          <w:iCs/>
          <w:color w:val="000000" w:themeColor="text1"/>
          <w:sz w:val="24"/>
          <w:szCs w:val="24"/>
          <w:vertAlign w:val="subscript"/>
          <w:lang w:val="en-US" w:eastAsia="ru-RU"/>
        </w:rPr>
        <w:t>t</w:t>
      </w:r>
      <w:r w:rsidR="005D5A3A" w:rsidRPr="005D5A3A">
        <w:rPr>
          <w:rFonts w:eastAsia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>=</w:t>
      </w:r>
      <m:oMath>
        <m:sSubSup>
          <m:sSubSupPr>
            <m:ctrlPr>
              <w:rPr>
                <w:rFonts w:ascii="Cambria Math" w:eastAsia="Times New Roman" w:hAnsi="Cambria Math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ru-RU"/>
              </w:rPr>
              <m:t>Y</m:t>
            </m:r>
          </m:e>
          <m:sub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ru-RU"/>
              </w:rPr>
              <m:t>1t</m:t>
            </m:r>
          </m:sub>
          <m:sup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ru-RU"/>
              </w:rPr>
              <m:t>I</m:t>
            </m:r>
          </m:sup>
        </m:sSubSup>
      </m:oMath>
      <w:r w:rsidR="005D5A3A" w:rsidRPr="005D5A3A">
        <w:rPr>
          <w:rFonts w:eastAsia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>-</w:t>
      </w:r>
      <m:oMath>
        <m:sSubSup>
          <m:sSubSupPr>
            <m:ctrlPr>
              <w:rPr>
                <w:rFonts w:ascii="Cambria Math" w:eastAsia="Times New Roman" w:hAnsi="Cambria Math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ru-RU"/>
              </w:rPr>
              <m:t>Y</m:t>
            </m:r>
          </m:e>
          <m:sub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ru-RU"/>
              </w:rPr>
              <m:t>1t</m:t>
            </m:r>
          </m:sub>
          <m:sup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ru-RU"/>
              </w:rPr>
              <m:t>N</m:t>
            </m:r>
          </m:sup>
        </m:sSubSup>
      </m:oMath>
      <w:bookmarkEnd w:id="7"/>
      <w:r w:rsidR="005D5A3A" w:rsidRPr="005D5A3A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, где </w:t>
      </w:r>
      <w:bookmarkStart w:id="8" w:name="_Hlk119285791"/>
      <m:oMath>
        <m:sSubSup>
          <m:sSubSupPr>
            <m:ctrlPr>
              <w:rPr>
                <w:rFonts w:ascii="Cambria Math" w:eastAsia="Times New Roman" w:hAnsi="Cambria Math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ru-RU"/>
              </w:rPr>
              <m:t>Y</m:t>
            </m:r>
          </m:e>
          <m:sub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ru-RU"/>
              </w:rPr>
              <m:t>1t</m:t>
            </m:r>
          </m:sub>
          <m:sup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ru-RU"/>
              </w:rPr>
              <m:t>I</m:t>
            </m:r>
          </m:sup>
        </m:sSubSup>
        <w:bookmarkEnd w:id="8"/>
        <m:r>
          <w:rPr>
            <w:rFonts w:ascii="Cambria Math" w:eastAsia="Times New Roman" w:hAnsi="Cambria Math" w:cs="Times New Roman"/>
            <w:color w:val="000000" w:themeColor="text1"/>
            <w:sz w:val="24"/>
            <w:szCs w:val="24"/>
            <w:lang w:eastAsia="ru-RU"/>
          </w:rPr>
          <m:t xml:space="preserve"> </m:t>
        </m:r>
      </m:oMath>
      <w:r w:rsidR="005D5A3A" w:rsidRPr="005D5A3A">
        <w:rPr>
          <w:rFonts w:eastAsia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- заболеваемость ССС на 1000 человек в наблюдаемом субъекте Российской Федерации, </w:t>
      </w:r>
      <w:bookmarkStart w:id="9" w:name="_Hlk119285806"/>
      <m:oMath>
        <m:sSubSup>
          <m:sSubSupPr>
            <m:ctrlPr>
              <w:rPr>
                <w:rFonts w:ascii="Cambria Math" w:eastAsia="Times New Roman" w:hAnsi="Cambria Math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ru-RU"/>
              </w:rPr>
              <m:t>Y</m:t>
            </m:r>
          </m:e>
          <m:sub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ru-RU"/>
              </w:rPr>
              <m:t>1t</m:t>
            </m:r>
          </m:sub>
          <m:sup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ru-RU"/>
              </w:rPr>
              <m:t>N</m:t>
            </m:r>
          </m:sup>
        </m:sSubSup>
      </m:oMath>
      <w:bookmarkEnd w:id="9"/>
      <w:r w:rsidR="005D5A3A" w:rsidRPr="005D5A3A">
        <w:rPr>
          <w:rFonts w:eastAsia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="005D5A3A" w:rsidRPr="005D5A3A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- ненаблюдаемый отклик, который можно представить в качестве следующей факторной модели: </w:t>
      </w:r>
      <w:bookmarkStart w:id="10" w:name="_Hlk119285824"/>
      <m:oMath>
        <m:sSubSup>
          <m:sSubSupPr>
            <m:ctrlPr>
              <w:rPr>
                <w:rFonts w:ascii="Cambria Math" w:eastAsia="Times New Roman" w:hAnsi="Cambria Math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ru-RU"/>
              </w:rPr>
              <m:t>Y</m:t>
            </m:r>
          </m:e>
          <m:sub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ru-RU"/>
              </w:rPr>
              <m:t>1t</m:t>
            </m:r>
          </m:sub>
          <m:sup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ru-RU"/>
              </w:rPr>
              <m:t>N</m:t>
            </m:r>
          </m:sup>
        </m:sSubSup>
      </m:oMath>
      <w:r w:rsidR="005D5A3A" w:rsidRPr="005D5A3A">
        <w:rPr>
          <w:rFonts w:eastAsia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= </w:t>
      </w: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ru-RU"/>
              </w:rPr>
              <m:t>δ</m:t>
            </m:r>
          </m:e>
          <m:sub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ru-RU"/>
              </w:rPr>
              <m:t>t</m:t>
            </m:r>
          </m:sub>
        </m:sSub>
        <m:r>
          <w:rPr>
            <w:rFonts w:ascii="Cambria Math" w:eastAsia="Times New Roman" w:hAnsi="Cambria Math" w:cs="Times New Roman"/>
            <w:color w:val="000000" w:themeColor="text1"/>
            <w:sz w:val="24"/>
            <w:szCs w:val="24"/>
            <w:lang w:eastAsia="ru-RU"/>
          </w:rPr>
          <m:t>+θ</m:t>
        </m:r>
        <m:sSub>
          <m:sSubPr>
            <m:ctrlPr>
              <w:rPr>
                <w:rFonts w:ascii="Cambria Math" w:eastAsia="Times New Roman" w:hAnsi="Cambria Math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ru-RU"/>
              </w:rPr>
              <m:t>Z</m:t>
            </m:r>
          </m:e>
          <m:sub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ru-RU"/>
              </w:rPr>
              <m:t>i</m:t>
            </m:r>
          </m:sub>
        </m:sSub>
        <m:r>
          <w:rPr>
            <w:rFonts w:ascii="Cambria Math" w:eastAsia="Times New Roman" w:hAnsi="Cambria Math" w:cs="Times New Roman"/>
            <w:color w:val="000000" w:themeColor="text1"/>
            <w:sz w:val="24"/>
            <w:szCs w:val="24"/>
            <w:lang w:eastAsia="ru-RU"/>
          </w:rPr>
          <m:t>+</m:t>
        </m:r>
        <m:sSub>
          <m:sSubPr>
            <m:ctrlPr>
              <w:rPr>
                <w:rFonts w:ascii="Cambria Math" w:eastAsia="Times New Roman" w:hAnsi="Cambria Math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ru-RU"/>
              </w:rPr>
              <m:t>λ</m:t>
            </m:r>
          </m:e>
          <m:sub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ru-RU"/>
              </w:rPr>
              <m:t>t</m:t>
            </m:r>
          </m:sub>
        </m:sSub>
        <m:sSub>
          <m:sSubPr>
            <m:ctrlPr>
              <w:rPr>
                <w:rFonts w:ascii="Cambria Math" w:eastAsia="Times New Roman" w:hAnsi="Cambria Math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ru-RU"/>
              </w:rPr>
              <m:t>μ</m:t>
            </m:r>
          </m:e>
          <m:sub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ru-RU"/>
              </w:rPr>
              <m:t>i</m:t>
            </m:r>
          </m:sub>
        </m:sSub>
        <m:r>
          <w:rPr>
            <w:rFonts w:ascii="Cambria Math" w:eastAsia="Times New Roman" w:hAnsi="Cambria Math" w:cs="Times New Roman"/>
            <w:color w:val="000000" w:themeColor="text1"/>
            <w:sz w:val="24"/>
            <w:szCs w:val="24"/>
            <w:lang w:eastAsia="ru-RU"/>
          </w:rPr>
          <m:t>+</m:t>
        </m:r>
        <m:sSub>
          <m:sSubPr>
            <m:ctrlPr>
              <w:rPr>
                <w:rFonts w:ascii="Cambria Math" w:eastAsia="Times New Roman" w:hAnsi="Cambria Math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ru-RU"/>
              </w:rPr>
              <m:t>ε</m:t>
            </m:r>
          </m:e>
          <m:sub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ru-RU"/>
              </w:rPr>
              <m:t>it</m:t>
            </m:r>
          </m:sub>
        </m:sSub>
      </m:oMath>
      <w:bookmarkEnd w:id="10"/>
      <w:r w:rsidR="005D5A3A" w:rsidRPr="005D5A3A">
        <w:rPr>
          <w:rFonts w:eastAsia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, где </w:t>
      </w:r>
      <w:bookmarkStart w:id="11" w:name="_Hlk119285830"/>
      <w:r w:rsidR="005D5A3A" w:rsidRPr="005D5A3A">
        <w:rPr>
          <w:rFonts w:eastAsia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ru-RU"/>
              </w:rPr>
              <m:t>δ</m:t>
            </m:r>
          </m:e>
          <m:sub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ru-RU"/>
              </w:rPr>
              <m:t>t</m:t>
            </m:r>
          </m:sub>
        </m:sSub>
        <w:bookmarkEnd w:id="11"/>
        <m:r>
          <w:rPr>
            <w:rFonts w:ascii="Cambria Math" w:eastAsia="Times New Roman" w:hAnsi="Cambria Math" w:cs="Times New Roman"/>
            <w:color w:val="000000" w:themeColor="text1"/>
            <w:sz w:val="24"/>
            <w:szCs w:val="24"/>
            <w:lang w:eastAsia="ru-RU"/>
          </w:rPr>
          <m:t xml:space="preserve"> </m:t>
        </m:r>
      </m:oMath>
      <w:r w:rsidR="005D5A3A" w:rsidRPr="005D5A3A">
        <w:rPr>
          <w:rFonts w:eastAsia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- общий для всех регионов фактор, </w:t>
      </w:r>
      <w:bookmarkStart w:id="12" w:name="_Hlk119285852"/>
      <m:oMath>
        <m:r>
          <w:rPr>
            <w:rFonts w:ascii="Cambria Math" w:eastAsia="Times New Roman" w:hAnsi="Cambria Math" w:cs="Times New Roman"/>
            <w:color w:val="000000" w:themeColor="text1"/>
            <w:sz w:val="24"/>
            <w:szCs w:val="24"/>
            <w:lang w:eastAsia="ru-RU"/>
          </w:rPr>
          <m:t>θ</m:t>
        </m:r>
        <m:sSub>
          <m:sSubPr>
            <m:ctrlPr>
              <w:rPr>
                <w:rFonts w:ascii="Cambria Math" w:eastAsia="Times New Roman" w:hAnsi="Cambria Math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ru-RU"/>
              </w:rPr>
              <m:t>Z</m:t>
            </m:r>
          </m:e>
          <m:sub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ru-RU"/>
              </w:rPr>
              <m:t>i</m:t>
            </m:r>
          </m:sub>
        </m:sSub>
      </m:oMath>
      <w:bookmarkEnd w:id="12"/>
      <w:r w:rsidR="005D5A3A" w:rsidRPr="005D5A3A">
        <w:rPr>
          <w:rFonts w:eastAsia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- вектор наблюдаемых, независимых от воздействия </w:t>
      </w:r>
      <w:proofErr w:type="spellStart"/>
      <w:r w:rsidR="005D5A3A" w:rsidRPr="005D5A3A">
        <w:rPr>
          <w:rFonts w:eastAsia="Times New Roman" w:cs="Times New Roman"/>
          <w:bCs/>
          <w:iCs/>
          <w:color w:val="000000" w:themeColor="text1"/>
          <w:sz w:val="24"/>
          <w:szCs w:val="24"/>
          <w:lang w:eastAsia="ru-RU"/>
        </w:rPr>
        <w:t>ковариат</w:t>
      </w:r>
      <w:proofErr w:type="spellEnd"/>
      <w:r w:rsidR="005D5A3A" w:rsidRPr="005D5A3A">
        <w:rPr>
          <w:rFonts w:eastAsia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, </w:t>
      </w:r>
      <w:bookmarkStart w:id="13" w:name="_Hlk119285863"/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ru-RU"/>
              </w:rPr>
              <m:t>λ</m:t>
            </m:r>
          </m:e>
          <m:sub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ru-RU"/>
              </w:rPr>
              <m:t>t</m:t>
            </m:r>
          </m:sub>
        </m:sSub>
      </m:oMath>
      <w:bookmarkEnd w:id="13"/>
      <w:r w:rsidR="005D5A3A" w:rsidRPr="005D5A3A">
        <w:rPr>
          <w:rFonts w:eastAsia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- вектор ненаблюдаемых латентных факторов, </w:t>
      </w:r>
      <w:bookmarkStart w:id="14" w:name="_Hlk119285873"/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ru-RU"/>
              </w:rPr>
              <m:t>μ</m:t>
            </m:r>
          </m:e>
          <m:sub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ru-RU"/>
              </w:rPr>
              <m:t>i</m:t>
            </m:r>
          </m:sub>
        </m:sSub>
      </m:oMath>
      <w:bookmarkEnd w:id="14"/>
      <w:r w:rsidR="005D5A3A" w:rsidRPr="005D5A3A">
        <w:rPr>
          <w:rFonts w:eastAsia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- вектор соответствующих им факторных нагрузок, </w:t>
      </w:r>
      <w:bookmarkStart w:id="15" w:name="_Hlk119285884"/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ru-RU"/>
              </w:rPr>
              <m:t>ε</m:t>
            </m:r>
          </m:e>
          <m:sub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ru-RU"/>
              </w:rPr>
              <m:t>it</m:t>
            </m:r>
          </m:sub>
        </m:sSub>
      </m:oMath>
      <w:bookmarkEnd w:id="15"/>
      <w:r w:rsidR="005D5A3A" w:rsidRPr="005D5A3A">
        <w:rPr>
          <w:rFonts w:eastAsia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- специфичности, или шум. Эту модель можно преобразовать и получить новую оценку эффекта воздействия </w:t>
      </w:r>
      <w:bookmarkStart w:id="16" w:name="_Hlk119285898"/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m:ctrlPr>
          </m:sSubPr>
          <m:e>
            <m:acc>
              <m:accPr>
                <m:ctrlPr>
                  <w:rPr>
                    <w:rFonts w:ascii="Cambria Math" w:eastAsia="Times New Roman" w:hAnsi="Cambria Math" w:cs="Times New Roman"/>
                    <w:bCs/>
                    <w:i/>
                    <w:iCs/>
                    <w:color w:val="000000" w:themeColor="text1"/>
                    <w:sz w:val="24"/>
                    <w:szCs w:val="24"/>
                    <w:lang w:eastAsia="ru-RU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4"/>
                    <w:szCs w:val="24"/>
                    <w:lang w:eastAsia="ru-RU"/>
                  </w:rPr>
                  <m:t>a</m:t>
                </m:r>
              </m:e>
            </m:acc>
          </m:e>
          <m:sub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ru-RU"/>
              </w:rPr>
              <m:t>1t</m:t>
            </m:r>
          </m:sub>
        </m:sSub>
      </m:oMath>
      <w:r w:rsidR="005D5A3A" w:rsidRPr="005D5A3A">
        <w:rPr>
          <w:rFonts w:eastAsia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= </w:t>
      </w:r>
      <w:r w:rsidR="005D5A3A" w:rsidRPr="005D5A3A">
        <w:rPr>
          <w:rFonts w:eastAsia="Times New Roman" w:cs="Times New Roman"/>
          <w:bCs/>
          <w:iCs/>
          <w:color w:val="000000" w:themeColor="text1"/>
          <w:sz w:val="24"/>
          <w:szCs w:val="24"/>
          <w:lang w:val="en-US" w:eastAsia="ru-RU"/>
        </w:rPr>
        <w:t>Y</w:t>
      </w:r>
      <w:r w:rsidR="005D5A3A" w:rsidRPr="005D5A3A">
        <w:rPr>
          <w:rFonts w:eastAsia="Times New Roman" w:cs="Times New Roman"/>
          <w:bCs/>
          <w:iCs/>
          <w:color w:val="000000" w:themeColor="text1"/>
          <w:sz w:val="24"/>
          <w:szCs w:val="24"/>
          <w:vertAlign w:val="subscript"/>
          <w:lang w:eastAsia="ru-RU"/>
        </w:rPr>
        <w:t>1</w:t>
      </w:r>
      <w:r w:rsidR="005D5A3A" w:rsidRPr="005D5A3A">
        <w:rPr>
          <w:rFonts w:eastAsia="Times New Roman" w:cs="Times New Roman"/>
          <w:bCs/>
          <w:iCs/>
          <w:color w:val="000000" w:themeColor="text1"/>
          <w:sz w:val="24"/>
          <w:szCs w:val="24"/>
          <w:vertAlign w:val="subscript"/>
          <w:lang w:val="en-US" w:eastAsia="ru-RU"/>
        </w:rPr>
        <w:t>t</w:t>
      </w:r>
      <w:r w:rsidR="005D5A3A" w:rsidRPr="005D5A3A">
        <w:rPr>
          <w:rFonts w:eastAsia="Times New Roman" w:cs="Times New Roman"/>
          <w:bCs/>
          <w:iCs/>
          <w:color w:val="000000" w:themeColor="text1"/>
          <w:sz w:val="24"/>
          <w:szCs w:val="24"/>
          <w:vertAlign w:val="subscript"/>
          <w:lang w:eastAsia="ru-RU"/>
        </w:rPr>
        <w:t xml:space="preserve"> </w:t>
      </w:r>
      <w:r w:rsidR="005D5A3A" w:rsidRPr="005D5A3A">
        <w:rPr>
          <w:rFonts w:eastAsia="Times New Roman" w:cs="Times New Roman"/>
          <w:bCs/>
          <w:iCs/>
          <w:color w:val="000000" w:themeColor="text1"/>
          <w:sz w:val="24"/>
          <w:szCs w:val="24"/>
          <w:lang w:eastAsia="ru-RU"/>
        </w:rPr>
        <w:t>-</w:t>
      </w:r>
      <m:oMath>
        <m:nary>
          <m:naryPr>
            <m:chr m:val="∑"/>
            <m:limLoc m:val="undOvr"/>
            <m:grow m:val="1"/>
            <m:supHide m:val="1"/>
            <m:ctrlPr>
              <w:rPr>
                <w:rFonts w:ascii="Cambria Math" w:eastAsia="Times New Roman" w:hAnsi="Cambria Math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ru-RU"/>
              </w:rPr>
              <m:t>j</m:t>
            </m:r>
          </m:sub>
          <m:sup/>
          <m:e>
            <m:sSub>
              <m:sSubPr>
                <m:ctrlPr>
                  <w:rPr>
                    <w:rFonts w:ascii="Cambria Math" w:eastAsia="Times New Roman" w:hAnsi="Cambria Math" w:cs="Times New Roman"/>
                    <w:bCs/>
                    <w:i/>
                    <w:iCs/>
                    <w:color w:val="000000" w:themeColor="text1"/>
                    <w:sz w:val="24"/>
                    <w:szCs w:val="24"/>
                    <w:lang w:eastAsia="ru-RU"/>
                  </w:rPr>
                </m:ctrlPr>
              </m:sSubPr>
              <m:e>
                <m:acc>
                  <m:accPr>
                    <m:chr m:val="̃"/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iCs/>
                        <w:color w:val="000000" w:themeColor="text1"/>
                        <w:sz w:val="24"/>
                        <w:szCs w:val="24"/>
                        <w:lang w:eastAsia="ru-RU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Times New Roman"/>
                        <w:color w:val="000000" w:themeColor="text1"/>
                        <w:sz w:val="24"/>
                        <w:szCs w:val="24"/>
                        <w:lang w:eastAsia="ru-RU"/>
                      </w:rPr>
                      <m:t>w</m:t>
                    </m:r>
                  </m:e>
                </m:acc>
              </m:e>
              <m:sub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4"/>
                    <w:szCs w:val="24"/>
                    <w:lang w:eastAsia="ru-RU"/>
                  </w:rPr>
                  <m:t>j</m:t>
                </m:r>
              </m:sub>
            </m:sSub>
          </m:e>
        </m:nary>
        <m:r>
          <w:rPr>
            <w:rFonts w:ascii="Cambria Math" w:eastAsia="Times New Roman" w:hAnsi="Cambria Math" w:cs="Times New Roman"/>
            <w:color w:val="000000" w:themeColor="text1"/>
            <w:sz w:val="24"/>
            <w:szCs w:val="24"/>
            <w:lang w:val="en-US" w:eastAsia="ru-RU"/>
          </w:rPr>
          <m:t>Y</m:t>
        </m:r>
      </m:oMath>
      <w:proofErr w:type="gramStart"/>
      <w:r w:rsidR="005D5A3A" w:rsidRPr="005D5A3A">
        <w:rPr>
          <w:rFonts w:eastAsia="Times New Roman" w:cs="Times New Roman"/>
          <w:bCs/>
          <w:iCs/>
          <w:color w:val="000000" w:themeColor="text1"/>
          <w:sz w:val="24"/>
          <w:szCs w:val="24"/>
          <w:vertAlign w:val="subscript"/>
          <w:lang w:val="en-US" w:eastAsia="ru-RU"/>
        </w:rPr>
        <w:t>jt</w:t>
      </w:r>
      <w:bookmarkEnd w:id="16"/>
      <w:r w:rsidR="005D5A3A" w:rsidRPr="005D5A3A">
        <w:rPr>
          <w:rFonts w:eastAsia="Times New Roman" w:cs="Times New Roman"/>
          <w:bCs/>
          <w:iCs/>
          <w:color w:val="000000" w:themeColor="text1"/>
          <w:sz w:val="24"/>
          <w:szCs w:val="24"/>
          <w:vertAlign w:val="subscript"/>
          <w:lang w:eastAsia="ru-RU"/>
        </w:rPr>
        <w:t>,</w:t>
      </w:r>
      <w:r w:rsidR="005D5A3A" w:rsidRPr="005D5A3A">
        <w:rPr>
          <w:rFonts w:eastAsia="Times New Roman" w:cs="Times New Roman"/>
          <w:bCs/>
          <w:iCs/>
          <w:color w:val="000000" w:themeColor="text1"/>
          <w:sz w:val="24"/>
          <w:szCs w:val="24"/>
          <w:lang w:eastAsia="ru-RU"/>
        </w:rPr>
        <w:t>,</w:t>
      </w:r>
      <w:proofErr w:type="gramEnd"/>
      <w:r w:rsidR="005D5A3A" w:rsidRPr="005D5A3A">
        <w:rPr>
          <w:rFonts w:eastAsia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где </w:t>
      </w:r>
      <w:bookmarkStart w:id="17" w:name="_Hlk119285943"/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m:ctrlPr>
          </m:sSubPr>
          <m:e>
            <m:acc>
              <m:accPr>
                <m:chr m:val="̃"/>
                <m:ctrlPr>
                  <w:rPr>
                    <w:rFonts w:ascii="Cambria Math" w:eastAsia="Times New Roman" w:hAnsi="Cambria Math" w:cs="Times New Roman"/>
                    <w:bCs/>
                    <w:i/>
                    <w:iCs/>
                    <w:color w:val="000000" w:themeColor="text1"/>
                    <w:sz w:val="24"/>
                    <w:szCs w:val="24"/>
                    <w:lang w:eastAsia="ru-RU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4"/>
                    <w:szCs w:val="24"/>
                    <w:lang w:eastAsia="ru-RU"/>
                  </w:rPr>
                  <m:t>w</m:t>
                </m:r>
              </m:e>
            </m:acc>
          </m:e>
          <m:sub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ru-RU"/>
              </w:rPr>
              <m:t>j</m:t>
            </m:r>
          </m:sub>
        </m:sSub>
      </m:oMath>
      <w:bookmarkEnd w:id="17"/>
      <w:r w:rsidR="005D5A3A" w:rsidRPr="005D5A3A">
        <w:rPr>
          <w:rFonts w:eastAsia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- вес, позволяющий точно моделировать </w:t>
      </w:r>
      <w:r w:rsidR="005D5A3A" w:rsidRPr="005D5A3A">
        <w:rPr>
          <w:rFonts w:eastAsia="Times New Roman" w:cs="Times New Roman"/>
          <w:bCs/>
          <w:iCs/>
          <w:color w:val="000000" w:themeColor="text1"/>
          <w:sz w:val="24"/>
          <w:szCs w:val="24"/>
          <w:lang w:eastAsia="ru-RU"/>
        </w:rPr>
        <w:lastRenderedPageBreak/>
        <w:t>переменные наблюдаемого субъекта Российской Федерации через переменные субъектов из пула доноров.</w:t>
      </w:r>
    </w:p>
    <w:p w14:paraId="2EAF06E8" w14:textId="2E14A93E" w:rsidR="00C140FD" w:rsidRPr="00C140FD" w:rsidRDefault="00C140FD" w:rsidP="00C140FD">
      <w:pPr>
        <w:spacing w:after="0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C140FD">
        <w:rPr>
          <w:rFonts w:cs="Times New Roman"/>
          <w:color w:val="000000" w:themeColor="text1"/>
          <w:sz w:val="24"/>
          <w:szCs w:val="24"/>
        </w:rPr>
        <w:t xml:space="preserve"> Что касается факторов, объясняющих заболеваемость ССС на 100 человек, то была проанализирована литература, связанная с влиянием того или иного фактора на ССЗ:</w:t>
      </w:r>
    </w:p>
    <w:p w14:paraId="0BA8BE56" w14:textId="41B949FF" w:rsidR="00C140FD" w:rsidRPr="00C140FD" w:rsidRDefault="00C140FD" w:rsidP="00C140FD">
      <w:pPr>
        <w:pStyle w:val="a4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C140FD">
        <w:rPr>
          <w:rFonts w:cs="Times New Roman"/>
          <w:color w:val="000000" w:themeColor="text1"/>
          <w:sz w:val="24"/>
          <w:szCs w:val="24"/>
        </w:rPr>
        <w:t>доля бедных;</w:t>
      </w:r>
    </w:p>
    <w:p w14:paraId="639AAABA" w14:textId="6BA50F6C" w:rsidR="00C140FD" w:rsidRPr="00C140FD" w:rsidRDefault="00C140FD" w:rsidP="00C140FD">
      <w:pPr>
        <w:pStyle w:val="a4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C140FD">
        <w:rPr>
          <w:rFonts w:cs="Times New Roman"/>
          <w:color w:val="000000" w:themeColor="text1"/>
          <w:sz w:val="24"/>
          <w:szCs w:val="24"/>
        </w:rPr>
        <w:t>доля пожилых людей;</w:t>
      </w:r>
    </w:p>
    <w:p w14:paraId="3F949855" w14:textId="5B23F705" w:rsidR="00C140FD" w:rsidRPr="00C140FD" w:rsidRDefault="00C140FD" w:rsidP="00C140FD">
      <w:pPr>
        <w:pStyle w:val="a4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C140FD">
        <w:rPr>
          <w:rFonts w:cs="Times New Roman"/>
          <w:color w:val="000000" w:themeColor="text1"/>
          <w:sz w:val="24"/>
          <w:szCs w:val="24"/>
        </w:rPr>
        <w:t>потребление табачных изделий;</w:t>
      </w:r>
    </w:p>
    <w:p w14:paraId="42A4CAE6" w14:textId="5B390D9F" w:rsidR="00C140FD" w:rsidRPr="00C140FD" w:rsidRDefault="00C140FD" w:rsidP="00C140FD">
      <w:pPr>
        <w:pStyle w:val="a4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C140FD">
        <w:rPr>
          <w:rFonts w:cs="Times New Roman"/>
          <w:color w:val="000000" w:themeColor="text1"/>
          <w:sz w:val="24"/>
          <w:szCs w:val="24"/>
        </w:rPr>
        <w:t>доля городского населения;</w:t>
      </w:r>
    </w:p>
    <w:p w14:paraId="4708A11C" w14:textId="5D4933EE" w:rsidR="00C140FD" w:rsidRPr="00C140FD" w:rsidRDefault="00C140FD" w:rsidP="00C140FD">
      <w:pPr>
        <w:pStyle w:val="a4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C140FD">
        <w:rPr>
          <w:rFonts w:cs="Times New Roman"/>
          <w:color w:val="000000" w:themeColor="text1"/>
          <w:sz w:val="24"/>
          <w:szCs w:val="24"/>
        </w:rPr>
        <w:t>соотношение мужчин и женщин;</w:t>
      </w:r>
    </w:p>
    <w:p w14:paraId="31199AEC" w14:textId="094A4E4A" w:rsidR="00C140FD" w:rsidRPr="00C140FD" w:rsidRDefault="00C140FD" w:rsidP="00C140FD">
      <w:pPr>
        <w:pStyle w:val="a4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C140FD">
        <w:rPr>
          <w:rFonts w:cs="Times New Roman"/>
          <w:color w:val="000000" w:themeColor="text1"/>
          <w:sz w:val="24"/>
          <w:szCs w:val="24"/>
        </w:rPr>
        <w:t>брачность;</w:t>
      </w:r>
    </w:p>
    <w:p w14:paraId="3E590ADA" w14:textId="547A11A7" w:rsidR="00C140FD" w:rsidRPr="00C140FD" w:rsidRDefault="00C140FD" w:rsidP="00C140FD">
      <w:pPr>
        <w:pStyle w:val="a4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C140FD">
        <w:rPr>
          <w:rFonts w:cs="Times New Roman"/>
          <w:color w:val="000000" w:themeColor="text1"/>
          <w:sz w:val="24"/>
          <w:szCs w:val="24"/>
        </w:rPr>
        <w:t>разводимость;</w:t>
      </w:r>
    </w:p>
    <w:p w14:paraId="79023318" w14:textId="395EB334" w:rsidR="00C140FD" w:rsidRPr="00C140FD" w:rsidRDefault="00C140FD" w:rsidP="00C140FD">
      <w:pPr>
        <w:pStyle w:val="a4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C140FD">
        <w:rPr>
          <w:rFonts w:cs="Times New Roman"/>
          <w:color w:val="000000" w:themeColor="text1"/>
          <w:sz w:val="24"/>
          <w:szCs w:val="24"/>
        </w:rPr>
        <w:t>реальные доходы на душу населения;</w:t>
      </w:r>
    </w:p>
    <w:p w14:paraId="646F211E" w14:textId="02C18AC9" w:rsidR="00C140FD" w:rsidRPr="00C140FD" w:rsidRDefault="00C140FD" w:rsidP="00C140FD">
      <w:pPr>
        <w:pStyle w:val="a4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C140FD">
        <w:rPr>
          <w:rFonts w:cs="Times New Roman"/>
          <w:color w:val="000000" w:themeColor="text1"/>
          <w:sz w:val="24"/>
          <w:szCs w:val="24"/>
        </w:rPr>
        <w:t>уровень образования;</w:t>
      </w:r>
    </w:p>
    <w:p w14:paraId="1656706A" w14:textId="563BDA1E" w:rsidR="00C140FD" w:rsidRPr="00C140FD" w:rsidRDefault="00C140FD" w:rsidP="00C140FD">
      <w:pPr>
        <w:pStyle w:val="a4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C140FD">
        <w:rPr>
          <w:rFonts w:cs="Times New Roman"/>
          <w:color w:val="000000" w:themeColor="text1"/>
          <w:sz w:val="24"/>
          <w:szCs w:val="24"/>
        </w:rPr>
        <w:t>загрязнения воздуха;</w:t>
      </w:r>
    </w:p>
    <w:p w14:paraId="0D23574C" w14:textId="12B1F594" w:rsidR="00C140FD" w:rsidRPr="00C140FD" w:rsidRDefault="00C140FD" w:rsidP="00C140FD">
      <w:pPr>
        <w:pStyle w:val="a4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C140FD">
        <w:rPr>
          <w:rFonts w:cs="Times New Roman"/>
          <w:color w:val="000000" w:themeColor="text1"/>
          <w:sz w:val="24"/>
          <w:szCs w:val="24"/>
        </w:rPr>
        <w:t>загрязнение воды;</w:t>
      </w:r>
    </w:p>
    <w:p w14:paraId="1FD8A859" w14:textId="0193B5BD" w:rsidR="00C140FD" w:rsidRPr="00C140FD" w:rsidRDefault="00C140FD" w:rsidP="00C140FD">
      <w:pPr>
        <w:pStyle w:val="a4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C140FD">
        <w:rPr>
          <w:rFonts w:cs="Times New Roman"/>
          <w:color w:val="000000" w:themeColor="text1"/>
          <w:sz w:val="24"/>
          <w:szCs w:val="24"/>
        </w:rPr>
        <w:t>склонность к заболеваниям крови;</w:t>
      </w:r>
    </w:p>
    <w:p w14:paraId="55BF187A" w14:textId="649CB9B4" w:rsidR="00C140FD" w:rsidRPr="00C140FD" w:rsidRDefault="00C140FD" w:rsidP="00C140FD">
      <w:pPr>
        <w:pStyle w:val="a4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C140FD">
        <w:rPr>
          <w:rFonts w:cs="Times New Roman"/>
          <w:color w:val="000000" w:themeColor="text1"/>
          <w:sz w:val="24"/>
          <w:szCs w:val="24"/>
        </w:rPr>
        <w:t>склонность к заболеваниям эндокринной системы;</w:t>
      </w:r>
    </w:p>
    <w:p w14:paraId="1F1AD85D" w14:textId="21A1C608" w:rsidR="00C140FD" w:rsidRPr="00C140FD" w:rsidRDefault="00C140FD" w:rsidP="00C140FD">
      <w:pPr>
        <w:pStyle w:val="a4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C140FD">
        <w:rPr>
          <w:rFonts w:cs="Times New Roman"/>
          <w:color w:val="000000" w:themeColor="text1"/>
          <w:sz w:val="24"/>
          <w:szCs w:val="24"/>
        </w:rPr>
        <w:t>склонность к заболеваниям нервной системы;</w:t>
      </w:r>
    </w:p>
    <w:p w14:paraId="63EB2BAB" w14:textId="643D4B10" w:rsidR="00C140FD" w:rsidRPr="00C140FD" w:rsidRDefault="00C140FD" w:rsidP="00C140FD">
      <w:pPr>
        <w:pStyle w:val="a4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C140FD">
        <w:rPr>
          <w:rFonts w:cs="Times New Roman"/>
          <w:color w:val="000000" w:themeColor="text1"/>
          <w:sz w:val="24"/>
          <w:szCs w:val="24"/>
        </w:rPr>
        <w:t>склонность к заболеваниям органов пищеварения.</w:t>
      </w:r>
    </w:p>
    <w:p w14:paraId="4FF72EB0" w14:textId="77777777" w:rsidR="00C140FD" w:rsidRPr="00C140FD" w:rsidRDefault="00C140FD" w:rsidP="00C140FD">
      <w:pPr>
        <w:spacing w:after="0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C140FD">
        <w:rPr>
          <w:rFonts w:cs="Times New Roman"/>
          <w:color w:val="000000" w:themeColor="text1"/>
          <w:sz w:val="24"/>
          <w:szCs w:val="24"/>
        </w:rPr>
        <w:t>В пул доноров входила совокупность регионов, которая не подвержена какому-либо похожему воздействию как до периода, так и после начала функционирования федерального центра высоких медицинских технологий. В пул доноров входят все субъекты Российской Федерации за исключением шести регионов, где были построены центры:</w:t>
      </w:r>
    </w:p>
    <w:p w14:paraId="58C70189" w14:textId="77777777" w:rsidR="00C140FD" w:rsidRPr="00C140FD" w:rsidRDefault="00C140FD" w:rsidP="00C140FD">
      <w:pPr>
        <w:spacing w:after="0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C140FD">
        <w:rPr>
          <w:rFonts w:cs="Times New Roman"/>
          <w:color w:val="000000" w:themeColor="text1"/>
          <w:sz w:val="24"/>
          <w:szCs w:val="24"/>
        </w:rPr>
        <w:t>1.</w:t>
      </w:r>
      <w:r w:rsidRPr="00C140FD">
        <w:rPr>
          <w:rFonts w:cs="Times New Roman"/>
          <w:color w:val="000000" w:themeColor="text1"/>
          <w:sz w:val="24"/>
          <w:szCs w:val="24"/>
        </w:rPr>
        <w:tab/>
        <w:t>Астраханская область;</w:t>
      </w:r>
    </w:p>
    <w:p w14:paraId="6592B850" w14:textId="77777777" w:rsidR="00C140FD" w:rsidRPr="00C140FD" w:rsidRDefault="00C140FD" w:rsidP="00C140FD">
      <w:pPr>
        <w:spacing w:after="0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C140FD">
        <w:rPr>
          <w:rFonts w:cs="Times New Roman"/>
          <w:color w:val="000000" w:themeColor="text1"/>
          <w:sz w:val="24"/>
          <w:szCs w:val="24"/>
        </w:rPr>
        <w:t>2.</w:t>
      </w:r>
      <w:r w:rsidRPr="00C140FD">
        <w:rPr>
          <w:rFonts w:cs="Times New Roman"/>
          <w:color w:val="000000" w:themeColor="text1"/>
          <w:sz w:val="24"/>
          <w:szCs w:val="24"/>
        </w:rPr>
        <w:tab/>
        <w:t>Калининградская область;</w:t>
      </w:r>
    </w:p>
    <w:p w14:paraId="48B5C335" w14:textId="77777777" w:rsidR="00C140FD" w:rsidRPr="00C140FD" w:rsidRDefault="00C140FD" w:rsidP="00C140FD">
      <w:pPr>
        <w:spacing w:after="0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C140FD">
        <w:rPr>
          <w:rFonts w:cs="Times New Roman"/>
          <w:color w:val="000000" w:themeColor="text1"/>
          <w:sz w:val="24"/>
          <w:szCs w:val="24"/>
        </w:rPr>
        <w:t>3.</w:t>
      </w:r>
      <w:r w:rsidRPr="00C140FD">
        <w:rPr>
          <w:rFonts w:cs="Times New Roman"/>
          <w:color w:val="000000" w:themeColor="text1"/>
          <w:sz w:val="24"/>
          <w:szCs w:val="24"/>
        </w:rPr>
        <w:tab/>
        <w:t>Красноярский край;</w:t>
      </w:r>
    </w:p>
    <w:p w14:paraId="000EA28C" w14:textId="77777777" w:rsidR="00C140FD" w:rsidRPr="00C140FD" w:rsidRDefault="00C140FD" w:rsidP="00C140FD">
      <w:pPr>
        <w:spacing w:after="0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C140FD">
        <w:rPr>
          <w:rFonts w:cs="Times New Roman"/>
          <w:color w:val="000000" w:themeColor="text1"/>
          <w:sz w:val="24"/>
          <w:szCs w:val="24"/>
        </w:rPr>
        <w:t>4.</w:t>
      </w:r>
      <w:r w:rsidRPr="00C140FD">
        <w:rPr>
          <w:rFonts w:cs="Times New Roman"/>
          <w:color w:val="000000" w:themeColor="text1"/>
          <w:sz w:val="24"/>
          <w:szCs w:val="24"/>
        </w:rPr>
        <w:tab/>
        <w:t>Пермский край;</w:t>
      </w:r>
    </w:p>
    <w:p w14:paraId="4C7E839D" w14:textId="77777777" w:rsidR="00C140FD" w:rsidRPr="00C140FD" w:rsidRDefault="00C140FD" w:rsidP="00C140FD">
      <w:pPr>
        <w:spacing w:after="0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C140FD">
        <w:rPr>
          <w:rFonts w:cs="Times New Roman"/>
          <w:color w:val="000000" w:themeColor="text1"/>
          <w:sz w:val="24"/>
          <w:szCs w:val="24"/>
        </w:rPr>
        <w:t>5.</w:t>
      </w:r>
      <w:r w:rsidRPr="00C140FD">
        <w:rPr>
          <w:rFonts w:cs="Times New Roman"/>
          <w:color w:val="000000" w:themeColor="text1"/>
          <w:sz w:val="24"/>
          <w:szCs w:val="24"/>
        </w:rPr>
        <w:tab/>
        <w:t>Хабаровский край;</w:t>
      </w:r>
    </w:p>
    <w:p w14:paraId="2C8C0511" w14:textId="2D972F00" w:rsidR="00C140FD" w:rsidRDefault="00C140FD" w:rsidP="00C140FD">
      <w:pPr>
        <w:spacing w:after="0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C140FD">
        <w:rPr>
          <w:rFonts w:cs="Times New Roman"/>
          <w:color w:val="000000" w:themeColor="text1"/>
          <w:sz w:val="24"/>
          <w:szCs w:val="24"/>
        </w:rPr>
        <w:t>6.</w:t>
      </w:r>
      <w:r w:rsidRPr="00C140FD">
        <w:rPr>
          <w:rFonts w:cs="Times New Roman"/>
          <w:color w:val="000000" w:themeColor="text1"/>
          <w:sz w:val="24"/>
          <w:szCs w:val="24"/>
        </w:rPr>
        <w:tab/>
        <w:t>Челябинская область</w:t>
      </w:r>
    </w:p>
    <w:p w14:paraId="1BF2E69F" w14:textId="50863083" w:rsidR="00B22D85" w:rsidRDefault="00B22D85" w:rsidP="00C140FD">
      <w:pPr>
        <w:spacing w:after="0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</w:p>
    <w:p w14:paraId="4EFDE1EE" w14:textId="77777777" w:rsidR="00B22D85" w:rsidRPr="000C73D7" w:rsidRDefault="00B22D85" w:rsidP="000F096F">
      <w:pPr>
        <w:spacing w:after="0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bookmarkStart w:id="18" w:name="_Hlk119286158"/>
      <w:r w:rsidRPr="000C73D7">
        <w:rPr>
          <w:rFonts w:cs="Times New Roman"/>
          <w:b/>
          <w:bCs/>
          <w:color w:val="000000" w:themeColor="text1"/>
          <w:sz w:val="24"/>
          <w:szCs w:val="24"/>
        </w:rPr>
        <w:t xml:space="preserve">Результаты и обсуждение.  </w:t>
      </w:r>
      <w:r w:rsidRPr="000C73D7">
        <w:rPr>
          <w:rFonts w:cs="Times New Roman"/>
          <w:color w:val="000000" w:themeColor="text1"/>
          <w:sz w:val="24"/>
          <w:szCs w:val="24"/>
        </w:rPr>
        <w:t>На рисунке 1 представлены значения переменных для Пензенской области, для синтетики и в среднем по России.</w:t>
      </w:r>
    </w:p>
    <w:p w14:paraId="7CD138FB" w14:textId="77777777" w:rsidR="00B22D85" w:rsidRPr="000C73D7" w:rsidRDefault="00B22D85" w:rsidP="000F096F">
      <w:pPr>
        <w:spacing w:after="0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</w:p>
    <w:p w14:paraId="0183E701" w14:textId="77777777" w:rsidR="00B22D85" w:rsidRPr="000C73D7" w:rsidRDefault="00B22D85" w:rsidP="000F096F">
      <w:pPr>
        <w:spacing w:after="0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0C73D7">
        <w:rPr>
          <w:rFonts w:cs="Times New Roman"/>
          <w:noProof/>
          <w:color w:val="000000" w:themeColor="text1"/>
          <w:sz w:val="24"/>
          <w:szCs w:val="24"/>
        </w:rPr>
        <w:drawing>
          <wp:inline distT="0" distB="0" distL="0" distR="0" wp14:anchorId="692D5924" wp14:editId="0BC1AD06">
            <wp:extent cx="5271369" cy="263525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942" t="55120" r="69205" b="13232"/>
                    <a:stretch/>
                  </pic:blipFill>
                  <pic:spPr bwMode="auto">
                    <a:xfrm>
                      <a:off x="0" y="0"/>
                      <a:ext cx="5291286" cy="26452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41C18B" w14:textId="77777777" w:rsidR="00B22D85" w:rsidRPr="000C73D7" w:rsidRDefault="00B22D85" w:rsidP="000F096F">
      <w:pPr>
        <w:spacing w:after="0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0C73D7">
        <w:rPr>
          <w:rFonts w:cs="Times New Roman"/>
          <w:i/>
          <w:iCs/>
          <w:color w:val="000000" w:themeColor="text1"/>
          <w:sz w:val="24"/>
          <w:szCs w:val="24"/>
        </w:rPr>
        <w:t>Источник</w:t>
      </w:r>
      <w:r w:rsidRPr="000C73D7">
        <w:rPr>
          <w:rFonts w:cs="Times New Roman"/>
          <w:color w:val="000000" w:themeColor="text1"/>
          <w:sz w:val="24"/>
          <w:szCs w:val="24"/>
        </w:rPr>
        <w:t>: составлено автором</w:t>
      </w:r>
    </w:p>
    <w:p w14:paraId="41AAC378" w14:textId="77777777" w:rsidR="00B22D85" w:rsidRPr="000C73D7" w:rsidRDefault="00B22D85" w:rsidP="000F096F">
      <w:pPr>
        <w:spacing w:after="0"/>
        <w:ind w:firstLine="709"/>
        <w:jc w:val="center"/>
        <w:rPr>
          <w:rFonts w:cs="Times New Roman"/>
          <w:color w:val="000000" w:themeColor="text1"/>
          <w:sz w:val="24"/>
          <w:szCs w:val="24"/>
        </w:rPr>
      </w:pPr>
      <w:r w:rsidRPr="000C73D7">
        <w:rPr>
          <w:rFonts w:cs="Times New Roman"/>
          <w:i/>
          <w:iCs/>
          <w:color w:val="000000" w:themeColor="text1"/>
          <w:sz w:val="24"/>
          <w:szCs w:val="24"/>
        </w:rPr>
        <w:lastRenderedPageBreak/>
        <w:t xml:space="preserve">Рис. 1. </w:t>
      </w:r>
      <w:r w:rsidRPr="000C73D7">
        <w:rPr>
          <w:rFonts w:cs="Times New Roman"/>
          <w:color w:val="000000" w:themeColor="text1"/>
          <w:sz w:val="24"/>
          <w:szCs w:val="24"/>
        </w:rPr>
        <w:t>Значения переменных для Пензенской области, для синтетики и в среднем по России</w:t>
      </w:r>
    </w:p>
    <w:p w14:paraId="4F19ACF5" w14:textId="77777777" w:rsidR="00B22D85" w:rsidRDefault="00B22D85" w:rsidP="000F096F">
      <w:pPr>
        <w:spacing w:after="0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</w:p>
    <w:p w14:paraId="270D0F18" w14:textId="77777777" w:rsidR="00B22D85" w:rsidRPr="000C73D7" w:rsidRDefault="00B22D85" w:rsidP="000F096F">
      <w:pPr>
        <w:spacing w:after="0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0C73D7">
        <w:rPr>
          <w:rFonts w:cs="Times New Roman"/>
          <w:color w:val="000000" w:themeColor="text1"/>
          <w:sz w:val="24"/>
          <w:szCs w:val="24"/>
        </w:rPr>
        <w:t>Из рисунка видно, что значения факторов синтетики практически совпадает с фактической Пензенской области. Далее, были рассчитаны веса, которые более точно смог</w:t>
      </w:r>
      <w:r>
        <w:rPr>
          <w:rFonts w:cs="Times New Roman"/>
          <w:color w:val="000000" w:themeColor="text1"/>
          <w:sz w:val="24"/>
          <w:szCs w:val="24"/>
        </w:rPr>
        <w:t>ли</w:t>
      </w:r>
      <w:r w:rsidRPr="000C73D7">
        <w:rPr>
          <w:rFonts w:cs="Times New Roman"/>
          <w:color w:val="000000" w:themeColor="text1"/>
          <w:sz w:val="24"/>
          <w:szCs w:val="24"/>
        </w:rPr>
        <w:t xml:space="preserve"> отразить тенденцию реальной области (Алтайский край - 0,277, Ивановская область - 0,123, Республика Мордовия - 0,061, Омская область - 0,120, Тамбовская область - 0,149, Тульская область - 0,271).</w:t>
      </w:r>
    </w:p>
    <w:p w14:paraId="3B08C843" w14:textId="77777777" w:rsidR="00B22D85" w:rsidRPr="000C73D7" w:rsidRDefault="00B22D85" w:rsidP="000F096F">
      <w:pPr>
        <w:spacing w:after="0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0C73D7">
        <w:rPr>
          <w:rFonts w:cs="Times New Roman"/>
          <w:color w:val="000000" w:themeColor="text1"/>
          <w:sz w:val="24"/>
          <w:szCs w:val="24"/>
        </w:rPr>
        <w:t>На рисунке 2 представлена тенденция заболеваемости ССС на 1000 человек в Пензенской области и ее синтетическ</w:t>
      </w:r>
      <w:r>
        <w:rPr>
          <w:rFonts w:cs="Times New Roman"/>
          <w:color w:val="000000" w:themeColor="text1"/>
          <w:sz w:val="24"/>
          <w:szCs w:val="24"/>
        </w:rPr>
        <w:t>о</w:t>
      </w:r>
      <w:r w:rsidRPr="000C73D7">
        <w:rPr>
          <w:rFonts w:cs="Times New Roman"/>
          <w:color w:val="000000" w:themeColor="text1"/>
          <w:sz w:val="24"/>
          <w:szCs w:val="24"/>
        </w:rPr>
        <w:t>м контроле с 2004 по 2020 год.</w:t>
      </w:r>
    </w:p>
    <w:p w14:paraId="5AF78330" w14:textId="77777777" w:rsidR="00B22D85" w:rsidRPr="000C73D7" w:rsidRDefault="00B22D85" w:rsidP="000F096F">
      <w:pPr>
        <w:spacing w:after="0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</w:p>
    <w:p w14:paraId="6470A1E6" w14:textId="77777777" w:rsidR="00B22D85" w:rsidRPr="000C73D7" w:rsidRDefault="00B22D85" w:rsidP="000F096F">
      <w:pPr>
        <w:spacing w:after="0"/>
        <w:jc w:val="center"/>
        <w:rPr>
          <w:rFonts w:cs="Times New Roman"/>
          <w:color w:val="000000" w:themeColor="text1"/>
          <w:sz w:val="24"/>
          <w:szCs w:val="24"/>
        </w:rPr>
      </w:pPr>
      <w:r w:rsidRPr="000C73D7">
        <w:rPr>
          <w:rFonts w:cs="Times New Roman"/>
          <w:noProof/>
          <w:color w:val="000000" w:themeColor="text1"/>
          <w:sz w:val="24"/>
          <w:szCs w:val="24"/>
        </w:rPr>
        <w:drawing>
          <wp:inline distT="0" distB="0" distL="0" distR="0" wp14:anchorId="201764B9" wp14:editId="3C7FC0C2">
            <wp:extent cx="5939790" cy="4302059"/>
            <wp:effectExtent l="0" t="0" r="381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7234" cy="430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FFF01C" w14:textId="77777777" w:rsidR="00B22D85" w:rsidRPr="000C73D7" w:rsidRDefault="00B22D85" w:rsidP="000F096F">
      <w:pPr>
        <w:spacing w:after="0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0C73D7">
        <w:rPr>
          <w:rFonts w:cs="Times New Roman"/>
          <w:i/>
          <w:iCs/>
          <w:color w:val="000000" w:themeColor="text1"/>
          <w:sz w:val="24"/>
          <w:szCs w:val="24"/>
        </w:rPr>
        <w:t>Источник</w:t>
      </w:r>
      <w:r w:rsidRPr="000C73D7">
        <w:rPr>
          <w:rFonts w:cs="Times New Roman"/>
          <w:color w:val="000000" w:themeColor="text1"/>
          <w:sz w:val="24"/>
          <w:szCs w:val="24"/>
        </w:rPr>
        <w:t xml:space="preserve">: составлено автором </w:t>
      </w:r>
    </w:p>
    <w:p w14:paraId="28AB502B" w14:textId="77777777" w:rsidR="00B22D85" w:rsidRPr="000C73D7" w:rsidRDefault="00B22D85" w:rsidP="000F096F">
      <w:pPr>
        <w:spacing w:after="0"/>
        <w:ind w:firstLine="709"/>
        <w:jc w:val="center"/>
        <w:rPr>
          <w:rFonts w:cs="Times New Roman"/>
          <w:color w:val="000000" w:themeColor="text1"/>
          <w:sz w:val="24"/>
          <w:szCs w:val="24"/>
        </w:rPr>
      </w:pPr>
      <w:r w:rsidRPr="000C73D7">
        <w:rPr>
          <w:rFonts w:cs="Times New Roman"/>
          <w:i/>
          <w:iCs/>
          <w:color w:val="000000" w:themeColor="text1"/>
          <w:sz w:val="24"/>
          <w:szCs w:val="24"/>
        </w:rPr>
        <w:t xml:space="preserve">Рис. 2. </w:t>
      </w:r>
      <w:r w:rsidRPr="000C73D7">
        <w:rPr>
          <w:rFonts w:cs="Times New Roman"/>
          <w:color w:val="000000" w:themeColor="text1"/>
          <w:sz w:val="24"/>
          <w:szCs w:val="24"/>
        </w:rPr>
        <w:t>Тенденция заболеваемости ССС на 1000 человек в Пензенской области и ее синтетическ</w:t>
      </w:r>
      <w:r>
        <w:rPr>
          <w:rFonts w:cs="Times New Roman"/>
          <w:color w:val="000000" w:themeColor="text1"/>
          <w:sz w:val="24"/>
          <w:szCs w:val="24"/>
        </w:rPr>
        <w:t>о</w:t>
      </w:r>
      <w:r w:rsidRPr="000C73D7">
        <w:rPr>
          <w:rFonts w:cs="Times New Roman"/>
          <w:color w:val="000000" w:themeColor="text1"/>
          <w:sz w:val="24"/>
          <w:szCs w:val="24"/>
        </w:rPr>
        <w:t>м контроле с 2004 по 2020 год.</w:t>
      </w:r>
    </w:p>
    <w:p w14:paraId="4F2F4DF9" w14:textId="77777777" w:rsidR="00B22D85" w:rsidRPr="000C73D7" w:rsidRDefault="00B22D85" w:rsidP="000F096F">
      <w:pPr>
        <w:spacing w:after="0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</w:p>
    <w:p w14:paraId="64CF26D1" w14:textId="77777777" w:rsidR="00B22D85" w:rsidRPr="000C73D7" w:rsidRDefault="00B22D85" w:rsidP="000F096F">
      <w:pPr>
        <w:spacing w:after="0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0C73D7">
        <w:rPr>
          <w:rFonts w:cs="Times New Roman"/>
          <w:color w:val="000000" w:themeColor="text1"/>
          <w:sz w:val="24"/>
          <w:szCs w:val="24"/>
        </w:rPr>
        <w:t>Тенденции реальной области и ее синтетики в период до начала функционирования федерального центра (2008 год) практически совпадали. Однако после ввода в эксплуатацию линии трендов не изменили свое направление. Такой результат можно интерпретировать, как отсутствие какого-либо эффекта от внедрения данного центра в Пензенской области</w:t>
      </w:r>
    </w:p>
    <w:p w14:paraId="7A110633" w14:textId="77777777" w:rsidR="00B22D85" w:rsidRPr="000C73D7" w:rsidRDefault="00B22D85" w:rsidP="000F096F">
      <w:pPr>
        <w:spacing w:after="0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0C73D7">
        <w:rPr>
          <w:rFonts w:cs="Times New Roman"/>
          <w:color w:val="000000" w:themeColor="text1"/>
          <w:sz w:val="24"/>
          <w:szCs w:val="24"/>
        </w:rPr>
        <w:t xml:space="preserve">На рисунке 3 представлены разрывы между значениями </w:t>
      </w:r>
      <w:r>
        <w:rPr>
          <w:rFonts w:cs="Times New Roman"/>
          <w:color w:val="000000" w:themeColor="text1"/>
          <w:sz w:val="24"/>
          <w:szCs w:val="24"/>
        </w:rPr>
        <w:t xml:space="preserve">заболеваемости </w:t>
      </w:r>
      <w:r w:rsidRPr="000C73D7">
        <w:rPr>
          <w:rFonts w:cs="Times New Roman"/>
          <w:color w:val="000000" w:themeColor="text1"/>
          <w:sz w:val="24"/>
          <w:szCs w:val="24"/>
        </w:rPr>
        <w:t>Пензенской области и синтетическ</w:t>
      </w:r>
      <w:r>
        <w:rPr>
          <w:rFonts w:cs="Times New Roman"/>
          <w:color w:val="000000" w:themeColor="text1"/>
          <w:sz w:val="24"/>
          <w:szCs w:val="24"/>
        </w:rPr>
        <w:t>им</w:t>
      </w:r>
      <w:r w:rsidRPr="000C73D7">
        <w:rPr>
          <w:rFonts w:cs="Times New Roman"/>
          <w:color w:val="000000" w:themeColor="text1"/>
          <w:sz w:val="24"/>
          <w:szCs w:val="24"/>
        </w:rPr>
        <w:t xml:space="preserve"> контрол</w:t>
      </w:r>
      <w:r>
        <w:rPr>
          <w:rFonts w:cs="Times New Roman"/>
          <w:color w:val="000000" w:themeColor="text1"/>
          <w:sz w:val="24"/>
          <w:szCs w:val="24"/>
        </w:rPr>
        <w:t>ем</w:t>
      </w:r>
      <w:r w:rsidRPr="000C73D7">
        <w:rPr>
          <w:rFonts w:cs="Times New Roman"/>
          <w:color w:val="000000" w:themeColor="text1"/>
          <w:sz w:val="24"/>
          <w:szCs w:val="24"/>
        </w:rPr>
        <w:t>.</w:t>
      </w:r>
    </w:p>
    <w:p w14:paraId="7A27D067" w14:textId="77777777" w:rsidR="00B22D85" w:rsidRPr="000C73D7" w:rsidRDefault="00B22D85" w:rsidP="000F096F">
      <w:pPr>
        <w:spacing w:after="0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</w:p>
    <w:p w14:paraId="6473059D" w14:textId="77777777" w:rsidR="00B22D85" w:rsidRPr="000C73D7" w:rsidRDefault="00B22D85" w:rsidP="000F096F">
      <w:pPr>
        <w:spacing w:after="0"/>
        <w:jc w:val="center"/>
        <w:rPr>
          <w:rFonts w:cs="Times New Roman"/>
          <w:color w:val="000000" w:themeColor="text1"/>
          <w:sz w:val="24"/>
          <w:szCs w:val="24"/>
        </w:rPr>
      </w:pPr>
      <w:r w:rsidRPr="000C73D7">
        <w:rPr>
          <w:rFonts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0C12AB1F" wp14:editId="433B732B">
            <wp:extent cx="5939790" cy="4797425"/>
            <wp:effectExtent l="0" t="0" r="381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79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B3E2A" w14:textId="77777777" w:rsidR="00B22D85" w:rsidRPr="000C73D7" w:rsidRDefault="00B22D85" w:rsidP="000F096F">
      <w:pPr>
        <w:spacing w:after="0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0C73D7">
        <w:rPr>
          <w:rFonts w:cs="Times New Roman"/>
          <w:i/>
          <w:iCs/>
          <w:color w:val="000000" w:themeColor="text1"/>
          <w:sz w:val="24"/>
          <w:szCs w:val="24"/>
        </w:rPr>
        <w:t>Источник</w:t>
      </w:r>
      <w:r w:rsidRPr="000C73D7">
        <w:rPr>
          <w:rFonts w:cs="Times New Roman"/>
          <w:color w:val="000000" w:themeColor="text1"/>
          <w:sz w:val="24"/>
          <w:szCs w:val="24"/>
        </w:rPr>
        <w:t xml:space="preserve">: составлено автором </w:t>
      </w:r>
    </w:p>
    <w:p w14:paraId="637C9AD6" w14:textId="77777777" w:rsidR="00B22D85" w:rsidRPr="000C73D7" w:rsidRDefault="00B22D85" w:rsidP="000F096F">
      <w:pPr>
        <w:spacing w:after="0"/>
        <w:ind w:firstLine="709"/>
        <w:jc w:val="center"/>
        <w:rPr>
          <w:rFonts w:cs="Times New Roman"/>
          <w:color w:val="000000" w:themeColor="text1"/>
          <w:sz w:val="24"/>
          <w:szCs w:val="24"/>
        </w:rPr>
      </w:pPr>
      <w:r w:rsidRPr="000C73D7">
        <w:rPr>
          <w:rFonts w:cs="Times New Roman"/>
          <w:i/>
          <w:iCs/>
          <w:color w:val="000000" w:themeColor="text1"/>
          <w:sz w:val="24"/>
          <w:szCs w:val="24"/>
        </w:rPr>
        <w:t xml:space="preserve">Рис. 3. </w:t>
      </w:r>
      <w:r w:rsidRPr="000C73D7">
        <w:rPr>
          <w:rFonts w:cs="Times New Roman"/>
          <w:color w:val="000000" w:themeColor="text1"/>
          <w:sz w:val="24"/>
          <w:szCs w:val="24"/>
        </w:rPr>
        <w:t>Разрывы между значениями заболеваемост</w:t>
      </w:r>
      <w:r>
        <w:rPr>
          <w:rFonts w:cs="Times New Roman"/>
          <w:color w:val="000000" w:themeColor="text1"/>
          <w:sz w:val="24"/>
          <w:szCs w:val="24"/>
        </w:rPr>
        <w:t>и</w:t>
      </w:r>
      <w:r w:rsidRPr="000C73D7">
        <w:rPr>
          <w:rFonts w:cs="Times New Roman"/>
          <w:color w:val="000000" w:themeColor="text1"/>
          <w:sz w:val="24"/>
          <w:szCs w:val="24"/>
        </w:rPr>
        <w:t xml:space="preserve"> ССС Пензенской области и синтетическ</w:t>
      </w:r>
      <w:r>
        <w:rPr>
          <w:rFonts w:cs="Times New Roman"/>
          <w:color w:val="000000" w:themeColor="text1"/>
          <w:sz w:val="24"/>
          <w:szCs w:val="24"/>
        </w:rPr>
        <w:t>им</w:t>
      </w:r>
      <w:r w:rsidRPr="000C73D7">
        <w:rPr>
          <w:rFonts w:cs="Times New Roman"/>
          <w:color w:val="000000" w:themeColor="text1"/>
          <w:sz w:val="24"/>
          <w:szCs w:val="24"/>
        </w:rPr>
        <w:t xml:space="preserve"> контрол</w:t>
      </w:r>
      <w:r>
        <w:rPr>
          <w:rFonts w:cs="Times New Roman"/>
          <w:color w:val="000000" w:themeColor="text1"/>
          <w:sz w:val="24"/>
          <w:szCs w:val="24"/>
        </w:rPr>
        <w:t>ем</w:t>
      </w:r>
      <w:r w:rsidRPr="000C73D7">
        <w:rPr>
          <w:rFonts w:cs="Times New Roman"/>
          <w:color w:val="000000" w:themeColor="text1"/>
          <w:sz w:val="24"/>
          <w:szCs w:val="24"/>
        </w:rPr>
        <w:t>.</w:t>
      </w:r>
    </w:p>
    <w:p w14:paraId="3E4CEBD1" w14:textId="77777777" w:rsidR="00B22D85" w:rsidRPr="000C73D7" w:rsidRDefault="00B22D85" w:rsidP="000F096F">
      <w:pPr>
        <w:spacing w:after="0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</w:p>
    <w:p w14:paraId="27FF963B" w14:textId="77777777" w:rsidR="00B22D85" w:rsidRPr="000C73D7" w:rsidRDefault="00B22D85" w:rsidP="000F096F">
      <w:pPr>
        <w:spacing w:after="0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0C73D7">
        <w:rPr>
          <w:rFonts w:cs="Times New Roman"/>
          <w:color w:val="000000" w:themeColor="text1"/>
          <w:sz w:val="24"/>
          <w:szCs w:val="24"/>
        </w:rPr>
        <w:t>Как отмечалось выше, тенденция фактической и синтетической Пензенской области совпадают в течении всего периода реализации Национального проекта «Здоровье» (2006-2010). Это наглядно подтверждает рисунок 3, где изображены незначительные разрывы между значениями заболеваемости ССС в Пензенской области и ее синтетики.</w:t>
      </w:r>
    </w:p>
    <w:p w14:paraId="13331F17" w14:textId="77777777" w:rsidR="00B22D85" w:rsidRPr="000C73D7" w:rsidRDefault="00B22D85" w:rsidP="000F096F">
      <w:pPr>
        <w:spacing w:after="0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0C73D7">
        <w:rPr>
          <w:rFonts w:cs="Times New Roman"/>
          <w:color w:val="000000" w:themeColor="text1"/>
          <w:sz w:val="24"/>
          <w:szCs w:val="24"/>
        </w:rPr>
        <w:t>Для проверки надежности полученных оценок необходимо провести плацебо-тест, который подразумевает случайное переназначения вмешательства во времени или регионами. На рисунке 4 изображены плацебо тесты со случайным выбором региона и временем вмешательства.</w:t>
      </w:r>
    </w:p>
    <w:p w14:paraId="2B3C7E0A" w14:textId="77777777" w:rsidR="00B22D85" w:rsidRPr="000C73D7" w:rsidRDefault="00B22D85" w:rsidP="000F096F">
      <w:pPr>
        <w:spacing w:after="0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</w:p>
    <w:p w14:paraId="4ABC0074" w14:textId="77777777" w:rsidR="00B22D85" w:rsidRPr="000C73D7" w:rsidRDefault="00B22D85" w:rsidP="000F096F">
      <w:pPr>
        <w:spacing w:after="0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0C73D7">
        <w:rPr>
          <w:rFonts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BE0738" wp14:editId="4727DDF0">
                <wp:simplePos x="0" y="0"/>
                <wp:positionH relativeFrom="column">
                  <wp:posOffset>35560</wp:posOffset>
                </wp:positionH>
                <wp:positionV relativeFrom="paragraph">
                  <wp:posOffset>3810</wp:posOffset>
                </wp:positionV>
                <wp:extent cx="5972810" cy="8942070"/>
                <wp:effectExtent l="0" t="0" r="27940" b="1143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810" cy="8942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E14E9C" w14:textId="77777777" w:rsidR="00B22D85" w:rsidRDefault="00B22D85" w:rsidP="00B22D8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A7448E" wp14:editId="31FDD7E7">
                                  <wp:extent cx="5427023" cy="3692369"/>
                                  <wp:effectExtent l="0" t="0" r="2540" b="3810"/>
                                  <wp:docPr id="7" name="Рисунок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Рисунок 7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27023" cy="36923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791C4BC" w14:textId="77777777" w:rsidR="00B22D85" w:rsidRDefault="00B22D85" w:rsidP="00B22D85">
                            <w:pPr>
                              <w:jc w:val="center"/>
                            </w:pPr>
                            <w:r>
                              <w:t>4А</w:t>
                            </w:r>
                          </w:p>
                          <w:p w14:paraId="3E35491F" w14:textId="77777777" w:rsidR="00B22D85" w:rsidRDefault="00B22D85" w:rsidP="00B22D85">
                            <w:pPr>
                              <w:jc w:val="center"/>
                            </w:pPr>
                          </w:p>
                          <w:p w14:paraId="1D430886" w14:textId="77777777" w:rsidR="00B22D85" w:rsidRDefault="00B22D85" w:rsidP="00B22D8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507B01" wp14:editId="148BB726">
                                  <wp:extent cx="5355395" cy="3467594"/>
                                  <wp:effectExtent l="0" t="0" r="0" b="0"/>
                                  <wp:docPr id="8" name="Рисунок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Рисунок 8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87462" cy="34883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AAC37D" w14:textId="77777777" w:rsidR="00B22D85" w:rsidRDefault="00B22D85" w:rsidP="00B22D85">
                            <w:pPr>
                              <w:jc w:val="center"/>
                            </w:pPr>
                            <w:r>
                              <w:t>4В</w:t>
                            </w:r>
                          </w:p>
                          <w:p w14:paraId="451A5ED6" w14:textId="77777777" w:rsidR="00B22D85" w:rsidRDefault="00B22D85" w:rsidP="00B22D85">
                            <w:pPr>
                              <w:spacing w:after="0" w:line="360" w:lineRule="auto"/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Рис.4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 Плацебо-тесты со случайным выбором региона (4А - Приморский край) и временем вмешательства (4В - 2011 год)</w:t>
                            </w:r>
                          </w:p>
                          <w:p w14:paraId="1FB51C13" w14:textId="77777777" w:rsidR="00B22D85" w:rsidRDefault="00B22D85" w:rsidP="00B22D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BE073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.8pt;margin-top:.3pt;width:470.3pt;height:704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" strokecolor="white [3212]">
                <v:textbox>
                  <w:txbxContent>
                    <w:p w14:paraId="7DE14E9C" w14:textId="77777777" w:rsidR="00B22D85" w:rsidRDefault="00B22D85" w:rsidP="00B22D8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EA7448E" wp14:editId="31FDD7E7">
                            <wp:extent cx="5427023" cy="3692369"/>
                            <wp:effectExtent l="0" t="0" r="2540" b="3810"/>
                            <wp:docPr id="7" name="Рисунок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Рисунок 7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27023" cy="36923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791C4BC" w14:textId="77777777" w:rsidR="00B22D85" w:rsidRDefault="00B22D85" w:rsidP="00B22D85">
                      <w:pPr>
                        <w:jc w:val="center"/>
                      </w:pPr>
                      <w:r>
                        <w:t>4А</w:t>
                      </w:r>
                    </w:p>
                    <w:p w14:paraId="3E35491F" w14:textId="77777777" w:rsidR="00B22D85" w:rsidRDefault="00B22D85" w:rsidP="00B22D85">
                      <w:pPr>
                        <w:jc w:val="center"/>
                      </w:pPr>
                    </w:p>
                    <w:p w14:paraId="1D430886" w14:textId="77777777" w:rsidR="00B22D85" w:rsidRDefault="00B22D85" w:rsidP="00B22D8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2507B01" wp14:editId="148BB726">
                            <wp:extent cx="5355395" cy="3467594"/>
                            <wp:effectExtent l="0" t="0" r="0" b="0"/>
                            <wp:docPr id="8" name="Рисунок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Рисунок 8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87462" cy="34883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FAAC37D" w14:textId="77777777" w:rsidR="00B22D85" w:rsidRDefault="00B22D85" w:rsidP="00B22D85">
                      <w:pPr>
                        <w:jc w:val="center"/>
                      </w:pPr>
                      <w:r>
                        <w:t>4В</w:t>
                      </w:r>
                    </w:p>
                    <w:p w14:paraId="451A5ED6" w14:textId="77777777" w:rsidR="00B22D85" w:rsidRDefault="00B22D85" w:rsidP="00B22D85">
                      <w:pPr>
                        <w:spacing w:after="0" w:line="360" w:lineRule="auto"/>
                        <w:jc w:val="center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i/>
                          <w:iCs/>
                          <w:sz w:val="24"/>
                          <w:szCs w:val="24"/>
                        </w:rPr>
                        <w:t>Рис.4</w:t>
                      </w:r>
                      <w:r>
                        <w:rPr>
                          <w:rFonts w:cs="Times New Roman"/>
                          <w:sz w:val="24"/>
                          <w:szCs w:val="24"/>
                        </w:rPr>
                        <w:t xml:space="preserve"> Плацебо-тесты со случайным выбором региона (4А - Приморский край) и временем вмешательства (4В - 2011 год)</w:t>
                      </w:r>
                    </w:p>
                    <w:p w14:paraId="1FB51C13" w14:textId="77777777" w:rsidR="00B22D85" w:rsidRDefault="00B22D85" w:rsidP="00B22D85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6A2C2C" w14:textId="77777777" w:rsidR="00B22D85" w:rsidRPr="000C73D7" w:rsidRDefault="00B22D85" w:rsidP="000F096F">
      <w:pPr>
        <w:spacing w:after="0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0C73D7">
        <w:rPr>
          <w:rFonts w:cs="Times New Roman"/>
          <w:color w:val="000000" w:themeColor="text1"/>
          <w:sz w:val="24"/>
          <w:szCs w:val="24"/>
        </w:rPr>
        <w:t>Из приведенных выше плацебо-тестов, можно утверждать, что полученные оценки, связанные с оценкой эффективности функционирования федерального центра по профилю «сердечно-сосудистая хирургия» в Пензенской области, являются надежными. На рисунке 4А был промоделирован Приморский край. Тенденции реального края и его синтетики совпадают в течении всего периода реализации Национального проекта «Здоровье» 2006-2010. На рисунке 4В изображена синтетика для Пензенской области, однако, год функционирования центра - 2011. Это</w:t>
      </w:r>
      <w:r>
        <w:rPr>
          <w:rFonts w:cs="Times New Roman"/>
          <w:color w:val="000000" w:themeColor="text1"/>
          <w:sz w:val="24"/>
          <w:szCs w:val="24"/>
        </w:rPr>
        <w:t>т</w:t>
      </w:r>
      <w:r w:rsidRPr="000C73D7">
        <w:rPr>
          <w:rFonts w:cs="Times New Roman"/>
          <w:color w:val="000000" w:themeColor="text1"/>
          <w:sz w:val="24"/>
          <w:szCs w:val="24"/>
        </w:rPr>
        <w:t xml:space="preserve"> плацебо-тест</w:t>
      </w:r>
      <w:r>
        <w:rPr>
          <w:rFonts w:cs="Times New Roman"/>
          <w:color w:val="000000" w:themeColor="text1"/>
          <w:sz w:val="24"/>
          <w:szCs w:val="24"/>
        </w:rPr>
        <w:t>,</w:t>
      </w:r>
      <w:r w:rsidRPr="000C73D7">
        <w:rPr>
          <w:rFonts w:cs="Times New Roman"/>
          <w:color w:val="000000" w:themeColor="text1"/>
          <w:sz w:val="24"/>
          <w:szCs w:val="24"/>
        </w:rPr>
        <w:t xml:space="preserve"> еще раз, наглядно подтверждает полученные результаты, а именно неэффективност</w:t>
      </w:r>
      <w:r>
        <w:rPr>
          <w:rFonts w:cs="Times New Roman"/>
          <w:color w:val="000000" w:themeColor="text1"/>
          <w:sz w:val="24"/>
          <w:szCs w:val="24"/>
        </w:rPr>
        <w:t>ь</w:t>
      </w:r>
      <w:r w:rsidRPr="000C73D7">
        <w:rPr>
          <w:rFonts w:cs="Times New Roman"/>
          <w:color w:val="000000" w:themeColor="text1"/>
          <w:sz w:val="24"/>
          <w:szCs w:val="24"/>
        </w:rPr>
        <w:t xml:space="preserve"> функционирования центра в Пензенской области.</w:t>
      </w:r>
    </w:p>
    <w:p w14:paraId="46FFE7C2" w14:textId="64AF9AF2" w:rsidR="00B22D85" w:rsidRDefault="00B22D85" w:rsidP="00C140FD">
      <w:pPr>
        <w:spacing w:after="0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</w:p>
    <w:p w14:paraId="093EBD14" w14:textId="5CB5C9A7" w:rsidR="00147E63" w:rsidRPr="00147E63" w:rsidRDefault="00147E63" w:rsidP="00C140FD">
      <w:pPr>
        <w:spacing w:after="0"/>
        <w:ind w:firstLine="709"/>
        <w:jc w:val="both"/>
        <w:rPr>
          <w:rFonts w:cs="Times New Roman"/>
          <w:b/>
          <w:bCs/>
          <w:color w:val="000000" w:themeColor="text1"/>
          <w:sz w:val="24"/>
          <w:szCs w:val="24"/>
        </w:rPr>
      </w:pPr>
      <w:r>
        <w:rPr>
          <w:rFonts w:cs="Times New Roman"/>
          <w:b/>
          <w:bCs/>
          <w:color w:val="000000" w:themeColor="text1"/>
          <w:sz w:val="24"/>
          <w:szCs w:val="24"/>
        </w:rPr>
        <w:t>Вывод</w:t>
      </w:r>
    </w:p>
    <w:p w14:paraId="3FD81992" w14:textId="369EE833" w:rsidR="00147E63" w:rsidRPr="00C140FD" w:rsidRDefault="00147E63" w:rsidP="00C140FD">
      <w:pPr>
        <w:spacing w:after="0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147E63">
        <w:rPr>
          <w:rFonts w:cs="Times New Roman"/>
          <w:color w:val="000000" w:themeColor="text1"/>
          <w:sz w:val="24"/>
          <w:szCs w:val="24"/>
        </w:rPr>
        <w:t>Функционирование федеральных центров по профилю «сердечно-сосудистая хирургия» имело противоречивые результаты, поэтому на примере Пензенской области была проведена оценка его эффективности. Из полученных результатов с помощью синтетического метода контроля, можно сделать вывод о неэффективности данного центра, так как, возможно, при его отсутствии, ситуация в регионе могла и не поменяться. Также, возможное влияние на такую динамику заболеваемости повлиял и дефицит квалифицированных специалистов, о чем и говорилось в отчете о деятельности Министерства здравоохранения.</w:t>
      </w:r>
    </w:p>
    <w:bookmarkEnd w:id="18"/>
    <w:p w14:paraId="0C698042" w14:textId="1D3BE948" w:rsidR="00A81F95" w:rsidRPr="00C140FD" w:rsidRDefault="00A81F95" w:rsidP="00C140FD">
      <w:pPr>
        <w:spacing w:after="0"/>
        <w:ind w:firstLine="709"/>
        <w:jc w:val="both"/>
        <w:rPr>
          <w:b/>
          <w:bCs/>
          <w:sz w:val="24"/>
          <w:szCs w:val="24"/>
        </w:rPr>
      </w:pPr>
    </w:p>
    <w:sectPr w:rsidR="00A81F95" w:rsidRPr="00C140F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A7346"/>
    <w:multiLevelType w:val="hybridMultilevel"/>
    <w:tmpl w:val="04B0110E"/>
    <w:lvl w:ilvl="0" w:tplc="11C2AF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696884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0AC"/>
    <w:rsid w:val="000A6B19"/>
    <w:rsid w:val="000F096F"/>
    <w:rsid w:val="00103A71"/>
    <w:rsid w:val="00147E63"/>
    <w:rsid w:val="00150814"/>
    <w:rsid w:val="00151112"/>
    <w:rsid w:val="00312AE3"/>
    <w:rsid w:val="0033327D"/>
    <w:rsid w:val="00385D92"/>
    <w:rsid w:val="004160AC"/>
    <w:rsid w:val="005D5A3A"/>
    <w:rsid w:val="006A22AC"/>
    <w:rsid w:val="006C0B77"/>
    <w:rsid w:val="008242FF"/>
    <w:rsid w:val="00870751"/>
    <w:rsid w:val="00922C48"/>
    <w:rsid w:val="009439BD"/>
    <w:rsid w:val="00A81F95"/>
    <w:rsid w:val="00B06680"/>
    <w:rsid w:val="00B22D85"/>
    <w:rsid w:val="00B915B7"/>
    <w:rsid w:val="00BE7FAC"/>
    <w:rsid w:val="00C140FD"/>
    <w:rsid w:val="00D92BDB"/>
    <w:rsid w:val="00E951B6"/>
    <w:rsid w:val="00EA59DF"/>
    <w:rsid w:val="00EE4070"/>
    <w:rsid w:val="00F12C76"/>
    <w:rsid w:val="00F4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FA757"/>
  <w15:chartTrackingRefBased/>
  <w15:docId w15:val="{ADEF91D4-E989-423D-B535-54B32E343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111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14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mailto:drozd.ae@dvfu.ru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997</Words>
  <Characters>6891</Characters>
  <Application>Microsoft Office Word</Application>
  <DocSecurity>0</DocSecurity>
  <Lines>145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Дрозд Александр Евгеньевич</dc:creator>
  <cp:keywords/>
  <dc:description/>
  <cp:lastModifiedBy>Нагапетян Артур Рубикович</cp:lastModifiedBy>
  <cp:revision>6</cp:revision>
  <dcterms:created xsi:type="dcterms:W3CDTF">2022-11-13T16:09:00Z</dcterms:created>
  <dcterms:modified xsi:type="dcterms:W3CDTF">2022-11-15T02:47:00Z</dcterms:modified>
</cp:coreProperties>
</file>