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2C85" w:rsidRPr="00CB5B4D" w:rsidRDefault="00722C85" w:rsidP="00722C85">
      <w:pPr>
        <w:shd w:val="clear" w:color="auto" w:fill="FFFFFF"/>
        <w:spacing w:before="192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5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Семья как институт во</w:t>
      </w:r>
      <w:bookmarkStart w:id="0" w:name="_GoBack"/>
      <w:bookmarkEnd w:id="0"/>
      <w:r w:rsidRPr="00CB5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спроизводства человеческого потенциала</w:t>
      </w:r>
      <w:r>
        <w:rPr>
          <w:rStyle w:val="a3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ootnoteReference w:id="1"/>
      </w:r>
    </w:p>
    <w:p w:rsidR="00722C85" w:rsidRDefault="00722C85" w:rsidP="00722C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Рождаемость населения – процесс, определяющий физическое (количественное) воспроизводство человеческого потенциала. Однако в условиях растущих требований к его качественным характеристикам особую роль играют институты, обеспечивающие формирование востребованных свойств. В этой связи роль семьи является ключевой, так как в детском возрасте закладываются основы личности человека, как гражданина, работника, семьянина и т.д., формируется его здоровье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поведение, интеллектуальный и культурный потенциал. Однако в современных условиях семья оказалась в крайне уязвимом положении. </w:t>
      </w:r>
    </w:p>
    <w:p w:rsidR="00722C85" w:rsidRDefault="00722C85" w:rsidP="00722C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Межпоколенческие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разрывы в понимании смыслов, ценностей, образцов и моделей поведения приводят к появлению трудностей социализации. Транслируемые ценности родительского поколения опровергаются опытом повседневной жизни детского, ломая социокультурную аксиому «старший всегда прав». Не последнюю роль в этом играет цифровизация и сетевые коммуникации.</w:t>
      </w:r>
    </w:p>
    <w:p w:rsidR="00722C85" w:rsidRDefault="00722C85" w:rsidP="00722C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Реформа образования привела к тому, что компетенции родителей оказались неактуальными, семья вынужденно обратилась к «помогающим институтам», обеспечивающим «ранее развитие» и подготовку к ЕГЭ в гонке за успешным интеллектуальным развитием.</w:t>
      </w:r>
    </w:p>
    <w:p w:rsidR="00722C85" w:rsidRDefault="00722C85" w:rsidP="00722C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плане здоровьесбережения семья по-прежнему зависима от «профильного помогающего института» - здравоохранения. В то же время он ориентирован преимущественно на оказание медицинской помощи, а не на профилактику, тогда как важно заложить основы здорового образа жизни.</w:t>
      </w:r>
    </w:p>
    <w:p w:rsidR="00722C85" w:rsidRPr="00E22058" w:rsidRDefault="00722C85" w:rsidP="00722C8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Основываясь на анализе подходов к оценке </w:t>
      </w:r>
      <w:r w:rsidRPr="0097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человеческого потенциала населения, </w:t>
      </w:r>
      <w:r w:rsidRPr="009429FF">
        <w:rPr>
          <w:rFonts w:ascii="Times New Roman" w:eastAsia="MS Mincho" w:hAnsi="Times New Roman" w:cs="Times New Roman"/>
          <w:sz w:val="28"/>
          <w:szCs w:val="28"/>
        </w:rPr>
        <w:t>как запас</w:t>
      </w:r>
      <w:r>
        <w:rPr>
          <w:rFonts w:ascii="Times New Roman" w:eastAsia="MS Mincho" w:hAnsi="Times New Roman" w:cs="Times New Roman"/>
          <w:sz w:val="28"/>
          <w:szCs w:val="28"/>
        </w:rPr>
        <w:t>а</w:t>
      </w:r>
      <w:r w:rsidRPr="009429FF">
        <w:rPr>
          <w:rFonts w:ascii="Times New Roman" w:eastAsia="MS Mincho" w:hAnsi="Times New Roman" w:cs="Times New Roman"/>
          <w:sz w:val="28"/>
          <w:szCs w:val="28"/>
        </w:rPr>
        <w:t xml:space="preserve"> врожденных и накопленных знаний, умений, навыков, способностей и прочих качеств человека (И.В. Соболева</w:t>
      </w:r>
      <w:r>
        <w:rPr>
          <w:rStyle w:val="a3"/>
          <w:rFonts w:ascii="Times New Roman" w:eastAsia="MS Mincho" w:hAnsi="Times New Roman" w:cs="Times New Roman"/>
          <w:sz w:val="28"/>
          <w:szCs w:val="28"/>
        </w:rPr>
        <w:footnoteReference w:id="2"/>
      </w:r>
      <w:r w:rsidRPr="009429FF">
        <w:rPr>
          <w:rFonts w:ascii="Times New Roman" w:eastAsia="MS Mincho" w:hAnsi="Times New Roman" w:cs="Times New Roman"/>
          <w:sz w:val="28"/>
          <w:szCs w:val="28"/>
        </w:rPr>
        <w:t>)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Pr="009429FF">
        <w:rPr>
          <w:rFonts w:ascii="Times New Roman" w:eastAsia="MS Mincho" w:hAnsi="Times New Roman" w:cs="Times New Roman"/>
          <w:sz w:val="28"/>
          <w:szCs w:val="28"/>
        </w:rPr>
        <w:t>как способност</w:t>
      </w:r>
      <w:r>
        <w:rPr>
          <w:rFonts w:ascii="Times New Roman" w:eastAsia="MS Mincho" w:hAnsi="Times New Roman" w:cs="Times New Roman"/>
          <w:sz w:val="28"/>
          <w:szCs w:val="28"/>
        </w:rPr>
        <w:t>и</w:t>
      </w:r>
      <w:r w:rsidRPr="009429FF">
        <w:rPr>
          <w:rFonts w:ascii="Times New Roman" w:eastAsia="MS Mincho" w:hAnsi="Times New Roman" w:cs="Times New Roman"/>
          <w:sz w:val="28"/>
          <w:szCs w:val="28"/>
        </w:rPr>
        <w:t xml:space="preserve"> и готовност</w:t>
      </w:r>
      <w:r>
        <w:rPr>
          <w:rFonts w:ascii="Times New Roman" w:eastAsia="MS Mincho" w:hAnsi="Times New Roman" w:cs="Times New Roman"/>
          <w:sz w:val="28"/>
          <w:szCs w:val="28"/>
        </w:rPr>
        <w:t>и</w:t>
      </w:r>
      <w:r w:rsidRPr="009429FF">
        <w:rPr>
          <w:rFonts w:ascii="Times New Roman" w:eastAsia="MS Mincho" w:hAnsi="Times New Roman" w:cs="Times New Roman"/>
          <w:sz w:val="28"/>
          <w:szCs w:val="28"/>
        </w:rPr>
        <w:t xml:space="preserve"> человека и общества, обеспечивающ</w:t>
      </w:r>
      <w:r>
        <w:rPr>
          <w:rFonts w:ascii="Times New Roman" w:eastAsia="MS Mincho" w:hAnsi="Times New Roman" w:cs="Times New Roman"/>
          <w:sz w:val="28"/>
          <w:szCs w:val="28"/>
        </w:rPr>
        <w:t>ей</w:t>
      </w:r>
      <w:r w:rsidRPr="009429FF">
        <w:rPr>
          <w:rFonts w:ascii="Times New Roman" w:eastAsia="MS Mincho" w:hAnsi="Times New Roman" w:cs="Times New Roman"/>
          <w:sz w:val="28"/>
          <w:szCs w:val="28"/>
        </w:rPr>
        <w:t xml:space="preserve"> их жизнедеятельность и развитие (Т.И. Заславская</w:t>
      </w:r>
      <w:r>
        <w:rPr>
          <w:rStyle w:val="a3"/>
          <w:rFonts w:ascii="Times New Roman" w:eastAsia="MS Mincho" w:hAnsi="Times New Roman" w:cs="Times New Roman"/>
          <w:sz w:val="28"/>
          <w:szCs w:val="28"/>
        </w:rPr>
        <w:footnoteReference w:id="3"/>
      </w:r>
      <w:r>
        <w:rPr>
          <w:rFonts w:ascii="Times New Roman" w:eastAsia="MS Mincho" w:hAnsi="Times New Roman" w:cs="Times New Roman"/>
          <w:sz w:val="28"/>
          <w:szCs w:val="28"/>
        </w:rPr>
        <w:t xml:space="preserve">, А.Б.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Докторович</w:t>
      </w:r>
      <w:proofErr w:type="spellEnd"/>
      <w:r>
        <w:rPr>
          <w:rStyle w:val="a3"/>
          <w:rFonts w:ascii="Times New Roman" w:eastAsia="MS Mincho" w:hAnsi="Times New Roman" w:cs="Times New Roman"/>
          <w:sz w:val="28"/>
          <w:szCs w:val="28"/>
        </w:rPr>
        <w:footnoteReference w:id="4"/>
      </w:r>
      <w:r w:rsidRPr="009429FF">
        <w:rPr>
          <w:rFonts w:ascii="Times New Roman" w:eastAsia="MS Mincho" w:hAnsi="Times New Roman" w:cs="Times New Roman"/>
          <w:sz w:val="28"/>
          <w:szCs w:val="28"/>
        </w:rPr>
        <w:t>)</w:t>
      </w:r>
      <w:r>
        <w:rPr>
          <w:rFonts w:ascii="Times New Roman" w:eastAsia="MS Mincho" w:hAnsi="Times New Roman" w:cs="Times New Roman"/>
          <w:sz w:val="28"/>
          <w:szCs w:val="28"/>
        </w:rPr>
        <w:t>, как</w:t>
      </w:r>
      <w:r w:rsidRPr="00C767F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9429FF">
        <w:rPr>
          <w:rFonts w:ascii="Times New Roman" w:eastAsia="MS Mincho" w:hAnsi="Times New Roman" w:cs="Times New Roman"/>
          <w:sz w:val="28"/>
          <w:szCs w:val="28"/>
        </w:rPr>
        <w:t>систем</w:t>
      </w:r>
      <w:r>
        <w:rPr>
          <w:rFonts w:ascii="Times New Roman" w:eastAsia="MS Mincho" w:hAnsi="Times New Roman" w:cs="Times New Roman"/>
          <w:sz w:val="28"/>
          <w:szCs w:val="28"/>
        </w:rPr>
        <w:t>у</w:t>
      </w:r>
      <w:r w:rsidRPr="009429FF">
        <w:rPr>
          <w:rFonts w:ascii="Times New Roman" w:eastAsia="MS Mincho" w:hAnsi="Times New Roman" w:cs="Times New Roman"/>
          <w:sz w:val="28"/>
          <w:szCs w:val="28"/>
        </w:rPr>
        <w:t xml:space="preserve"> способностей, готовностей и потребностей человека (О.И. Иванов</w:t>
      </w:r>
      <w:r>
        <w:rPr>
          <w:rStyle w:val="a3"/>
          <w:rFonts w:ascii="Times New Roman" w:eastAsia="MS Mincho" w:hAnsi="Times New Roman" w:cs="Times New Roman"/>
          <w:sz w:val="28"/>
          <w:szCs w:val="28"/>
        </w:rPr>
        <w:footnoteReference w:id="5"/>
      </w:r>
      <w:r w:rsidRPr="009429FF">
        <w:rPr>
          <w:rFonts w:ascii="Times New Roman" w:eastAsia="MS Mincho" w:hAnsi="Times New Roman" w:cs="Times New Roman"/>
          <w:sz w:val="28"/>
          <w:szCs w:val="28"/>
        </w:rPr>
        <w:t>)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</w:rPr>
        <w:t>структурных элементов</w:t>
      </w:r>
      <w:r w:rsidRPr="00A43645">
        <w:rPr>
          <w:rFonts w:ascii="Times New Roman" w:eastAsia="Calibri" w:hAnsi="Times New Roman" w:cs="Times New Roman"/>
          <w:sz w:val="28"/>
        </w:rPr>
        <w:t xml:space="preserve"> качества человеческого потенциала Н.М. Римашевской</w:t>
      </w:r>
      <w:r>
        <w:rPr>
          <w:rStyle w:val="a3"/>
          <w:rFonts w:ascii="Times New Roman" w:eastAsia="Calibri" w:hAnsi="Times New Roman" w:cs="Times New Roman"/>
          <w:sz w:val="28"/>
        </w:rPr>
        <w:footnoteReference w:id="6"/>
      </w:r>
      <w:r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429FF">
        <w:rPr>
          <w:rFonts w:ascii="Times New Roman" w:eastAsia="MS Mincho" w:hAnsi="Times New Roman" w:cs="Times New Roman"/>
          <w:sz w:val="28"/>
          <w:szCs w:val="28"/>
        </w:rPr>
        <w:t xml:space="preserve"> нашем исследовании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было предложено понятие </w:t>
      </w:r>
      <w:r w:rsidRPr="009429FF">
        <w:rPr>
          <w:rFonts w:ascii="Times New Roman" w:eastAsia="MS Mincho" w:hAnsi="Times New Roman" w:cs="Times New Roman"/>
          <w:sz w:val="28"/>
          <w:szCs w:val="28"/>
        </w:rPr>
        <w:t>человеческ</w:t>
      </w:r>
      <w:r>
        <w:rPr>
          <w:rFonts w:ascii="Times New Roman" w:eastAsia="MS Mincho" w:hAnsi="Times New Roman" w:cs="Times New Roman"/>
          <w:sz w:val="28"/>
          <w:szCs w:val="28"/>
        </w:rPr>
        <w:t>ого</w:t>
      </w:r>
      <w:r w:rsidRPr="009429FF">
        <w:rPr>
          <w:rFonts w:ascii="Times New Roman" w:eastAsia="MS Mincho" w:hAnsi="Times New Roman" w:cs="Times New Roman"/>
          <w:sz w:val="28"/>
          <w:szCs w:val="28"/>
        </w:rPr>
        <w:t xml:space="preserve"> потенциал</w:t>
      </w:r>
      <w:r>
        <w:rPr>
          <w:rFonts w:ascii="Times New Roman" w:eastAsia="MS Mincho" w:hAnsi="Times New Roman" w:cs="Times New Roman"/>
          <w:sz w:val="28"/>
          <w:szCs w:val="28"/>
        </w:rPr>
        <w:t>а</w:t>
      </w:r>
      <w:r w:rsidRPr="009429FF">
        <w:rPr>
          <w:rFonts w:ascii="Times New Roman" w:eastAsia="MS Mincho" w:hAnsi="Times New Roman" w:cs="Times New Roman"/>
          <w:sz w:val="28"/>
          <w:szCs w:val="28"/>
        </w:rPr>
        <w:t xml:space="preserve"> детского населения</w:t>
      </w:r>
      <w:r>
        <w:rPr>
          <w:rFonts w:ascii="Times New Roman" w:eastAsia="MS Mincho" w:hAnsi="Times New Roman" w:cs="Times New Roman"/>
          <w:sz w:val="28"/>
          <w:szCs w:val="28"/>
        </w:rPr>
        <w:t xml:space="preserve">: </w:t>
      </w:r>
      <w:r w:rsidRPr="00E22058">
        <w:rPr>
          <w:rFonts w:ascii="Times New Roman" w:eastAsia="MS Mincho" w:hAnsi="Times New Roman" w:cs="Times New Roman"/>
          <w:bCs/>
          <w:i/>
          <w:sz w:val="28"/>
          <w:szCs w:val="28"/>
        </w:rPr>
        <w:t xml:space="preserve">совокупность врожденных способностей и приобретаемых в ходе </w:t>
      </w:r>
      <w:r w:rsidRPr="00E22058">
        <w:rPr>
          <w:rFonts w:ascii="Times New Roman" w:eastAsia="MS Mincho" w:hAnsi="Times New Roman" w:cs="Times New Roman"/>
          <w:bCs/>
          <w:i/>
          <w:sz w:val="28"/>
          <w:szCs w:val="28"/>
        </w:rPr>
        <w:lastRenderedPageBreak/>
        <w:t>жизнедеятельности качеств (навыков), динамически изменяющихся во времени, которые необходимы для успешного развития личности, ее социализации и адаптации к меняющимся условиям среды.</w:t>
      </w:r>
      <w:r w:rsidRPr="00E22058"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</w:p>
    <w:p w:rsidR="00722C85" w:rsidRPr="00A43645" w:rsidRDefault="00722C85" w:rsidP="00722C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детского населения можно оценить </w:t>
      </w:r>
      <w:r w:rsidRPr="00C7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потенциал здоровья (физического и психического), интеллектуальный и социокультурный (или культурно-нравственный) потенциалы.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Нами </w:t>
      </w:r>
      <w:r w:rsidRPr="00A43645">
        <w:rPr>
          <w:rFonts w:ascii="Times New Roman" w:eastAsia="Calibri" w:hAnsi="Times New Roman" w:cs="Times New Roman"/>
          <w:sz w:val="28"/>
        </w:rPr>
        <w:t xml:space="preserve">была разработана </w:t>
      </w:r>
      <w:r w:rsidRPr="00A43645">
        <w:rPr>
          <w:rFonts w:ascii="Times New Roman" w:eastAsia="Calibri" w:hAnsi="Times New Roman" w:cs="Times New Roman"/>
          <w:i/>
          <w:sz w:val="28"/>
        </w:rPr>
        <w:t>индексная методика оценки сформированности человеческого потенциала детского населения (ИСЧПД)</w:t>
      </w:r>
      <w:r w:rsidRPr="00A43645">
        <w:rPr>
          <w:rFonts w:ascii="Times New Roman" w:eastAsia="Calibri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sz w:val="28"/>
        </w:rPr>
        <w:t xml:space="preserve"> </w:t>
      </w:r>
    </w:p>
    <w:p w:rsidR="00722C85" w:rsidRDefault="00722C85" w:rsidP="00722C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645">
        <w:rPr>
          <w:rFonts w:ascii="Times New Roman" w:eastAsia="Calibri" w:hAnsi="Times New Roman" w:cs="Times New Roman"/>
          <w:sz w:val="28"/>
        </w:rPr>
        <w:t xml:space="preserve">В структуре сводного индекса в соответствии с классификацией компонентов качества человеческого потенциала Н.М. Римашевской выделены три </w:t>
      </w:r>
      <w:proofErr w:type="spellStart"/>
      <w:r w:rsidRPr="00A43645">
        <w:rPr>
          <w:rFonts w:ascii="Times New Roman" w:eastAsia="Calibri" w:hAnsi="Times New Roman" w:cs="Times New Roman"/>
          <w:sz w:val="28"/>
        </w:rPr>
        <w:t>субиндекса</w:t>
      </w:r>
      <w:proofErr w:type="spellEnd"/>
      <w:r w:rsidRPr="00A43645">
        <w:rPr>
          <w:rFonts w:ascii="Times New Roman" w:eastAsia="Calibri" w:hAnsi="Times New Roman" w:cs="Times New Roman"/>
          <w:sz w:val="28"/>
        </w:rPr>
        <w:t>: здоровья (СЗ), интеллектуального развития (СИР) и социокультурного развития</w:t>
      </w:r>
      <w:r>
        <w:rPr>
          <w:rFonts w:ascii="Times New Roman" w:eastAsia="Calibri" w:hAnsi="Times New Roman" w:cs="Times New Roman"/>
          <w:sz w:val="28"/>
        </w:rPr>
        <w:t xml:space="preserve"> (ССКР). </w:t>
      </w:r>
      <w:r w:rsidRPr="00C7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в числе структурных компонентов демографического потенциала, отражающего способность к воспроизводству (продолжению рода), объясняется тем,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он </w:t>
      </w:r>
      <w:r w:rsidRPr="00C7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реализуется за пределами детства – преимущественно в активном репродуктивном возрасте (20-39 лет). Трудовой потенциал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учтен в индикаторах СИР и ССКР</w:t>
      </w:r>
      <w:r w:rsidRPr="00C7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Содержательно индекс отражает успешность воспитательных усилий родителей и других акторов, выражающийся в сформированности навыков у детей в соответствии с возрастными нормами.</w:t>
      </w:r>
    </w:p>
    <w:p w:rsidR="00722C85" w:rsidRDefault="00722C85" w:rsidP="00722C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C031B">
        <w:rPr>
          <w:rFonts w:ascii="Times New Roman" w:eastAsia="Calibri" w:hAnsi="Times New Roman" w:cs="Times New Roman"/>
          <w:sz w:val="28"/>
        </w:rPr>
        <w:t>Информационной базой для расчета индекса СЧПД выступили субъективные оценки родителей детей в возрасте от 3 до 17 лет, полученные в ходе их анкетирования. В</w:t>
      </w:r>
      <w:r>
        <w:rPr>
          <w:rFonts w:ascii="Times New Roman" w:eastAsia="Calibri" w:hAnsi="Times New Roman" w:cs="Times New Roman"/>
          <w:sz w:val="28"/>
        </w:rPr>
        <w:t>олНЦ РАН в</w:t>
      </w:r>
      <w:r w:rsidRPr="004C031B">
        <w:rPr>
          <w:rFonts w:ascii="Times New Roman" w:eastAsia="Calibri" w:hAnsi="Times New Roman" w:cs="Times New Roman"/>
          <w:sz w:val="28"/>
        </w:rPr>
        <w:t xml:space="preserve"> 2018 г. было опрошено 1500 домохозяйств в городах Вологде (396), Череповце (405) и 8 муниципальных районах области (Бабаевском, Великоустюгском, Междуреченском, </w:t>
      </w:r>
      <w:proofErr w:type="spellStart"/>
      <w:r w:rsidRPr="004C031B">
        <w:rPr>
          <w:rFonts w:ascii="Times New Roman" w:eastAsia="Calibri" w:hAnsi="Times New Roman" w:cs="Times New Roman"/>
          <w:sz w:val="28"/>
        </w:rPr>
        <w:t>Грязовецком</w:t>
      </w:r>
      <w:proofErr w:type="spellEnd"/>
      <w:r w:rsidRPr="004C031B">
        <w:rPr>
          <w:rFonts w:ascii="Times New Roman" w:eastAsia="Calibri" w:hAnsi="Times New Roman" w:cs="Times New Roman"/>
          <w:sz w:val="28"/>
        </w:rPr>
        <w:t xml:space="preserve">, Кирилловском, Никольском, </w:t>
      </w:r>
      <w:proofErr w:type="spellStart"/>
      <w:r w:rsidRPr="004C031B">
        <w:rPr>
          <w:rFonts w:ascii="Times New Roman" w:eastAsia="Calibri" w:hAnsi="Times New Roman" w:cs="Times New Roman"/>
          <w:sz w:val="28"/>
        </w:rPr>
        <w:t>Тарногском</w:t>
      </w:r>
      <w:proofErr w:type="spellEnd"/>
      <w:r w:rsidRPr="004C031B">
        <w:rPr>
          <w:rFonts w:ascii="Times New Roman" w:eastAsia="Calibri" w:hAnsi="Times New Roman" w:cs="Times New Roman"/>
          <w:sz w:val="28"/>
        </w:rPr>
        <w:t xml:space="preserve"> и Шекснинском - 699).</w:t>
      </w:r>
      <w:r>
        <w:rPr>
          <w:rFonts w:ascii="Times New Roman" w:eastAsia="Calibri" w:hAnsi="Times New Roman" w:cs="Times New Roman"/>
          <w:sz w:val="28"/>
        </w:rPr>
        <w:t xml:space="preserve"> Индекс рассчитан в среднем и по трем </w:t>
      </w:r>
      <w:proofErr w:type="spellStart"/>
      <w:r>
        <w:rPr>
          <w:rFonts w:ascii="Times New Roman" w:eastAsia="Calibri" w:hAnsi="Times New Roman" w:cs="Times New Roman"/>
          <w:sz w:val="28"/>
        </w:rPr>
        <w:t>субиндексам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для детей 3-6 лет (дошкольники), 7-10 лет (младшая школа), 11-14 лет (средняя школа), 15-17 лет (старшая школа).</w:t>
      </w:r>
    </w:p>
    <w:p w:rsidR="00722C85" w:rsidRDefault="00722C85" w:rsidP="00722C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Выявлено, что интенсивность (и результативность) воспитательного воздействия семьи и образовательных организаций примерно одинакова. </w:t>
      </w:r>
      <w:r w:rsidRPr="00967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говорит о том, что родители признают роль образовательных организаций в воспитании и обучении детей, нередко делегируя им эти функции (особенно, обучения).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Имеется связь типа населенного пункта и баланса участия семьи и образовательных организаций в воспитании детей: родители в малых городах заметно выше оценивают роль образовательных организаций в воспитании их детей. </w:t>
      </w:r>
      <w:r w:rsidRPr="00967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всех возрастных этапах воспитательные усилия в направлении умственного развития детей наиболее интенсивны со стороны образовательных организаций (детского сада, школы). В направлении здоровьесбережения в дошкольный период наиболее выражены воспитательные усилия со стороны детских садов, тогда как в школьный период эта задача переходит на семью. За социокультурное развитие на всех этапах развития ребенка в большей степени отвечает семья.</w:t>
      </w:r>
    </w:p>
    <w:p w:rsidR="00722C85" w:rsidRDefault="00722C85" w:rsidP="00722C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Однозначно можно утверждать, что современная семья осознает дефицит собственных ресурсов (материальных, временных, компетенций)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формирования человеческого потенциала детей желательного уровня и качества и свою нуждаемость в помощи других социальных институтов. </w:t>
      </w:r>
    </w:p>
    <w:p w:rsidR="0032545E" w:rsidRDefault="00722C85" w:rsidP="00722C85">
      <w:pPr>
        <w:jc w:val="both"/>
      </w:pPr>
      <w:r w:rsidRPr="0097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 мире социально-экономическое развитие государств определяется, в первую очередь человеческим потенциалом их населения. Для обеспечения национальной безопасности в стратегической перспективе необходимо иметь систему управления формированием человеческого потенциала населения, в том числе – детского. К элементам такой системы относятся методика оценки человеческого потенциала детского населения, стратегии и целевые программы развития человеческого потенциала детского населения, управленческие механизмы и инструменты проведения соответствующей социальной политики, а также мониторинг качества управленческих решений. При этом инициатива внедрения данной системы в практику социального управления должна опираться на надёжную научно-методологическую основу.</w:t>
      </w:r>
    </w:p>
    <w:sectPr w:rsidR="00325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96AA2" w:rsidRDefault="00996AA2" w:rsidP="00722C85">
      <w:pPr>
        <w:spacing w:after="0" w:line="240" w:lineRule="auto"/>
      </w:pPr>
      <w:r>
        <w:separator/>
      </w:r>
    </w:p>
  </w:endnote>
  <w:endnote w:type="continuationSeparator" w:id="0">
    <w:p w:rsidR="00996AA2" w:rsidRDefault="00996AA2" w:rsidP="00722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96AA2" w:rsidRDefault="00996AA2" w:rsidP="00722C85">
      <w:pPr>
        <w:spacing w:after="0" w:line="240" w:lineRule="auto"/>
      </w:pPr>
      <w:r>
        <w:separator/>
      </w:r>
    </w:p>
  </w:footnote>
  <w:footnote w:type="continuationSeparator" w:id="0">
    <w:p w:rsidR="00996AA2" w:rsidRDefault="00996AA2" w:rsidP="00722C85">
      <w:pPr>
        <w:spacing w:after="0" w:line="240" w:lineRule="auto"/>
      </w:pPr>
      <w:r>
        <w:continuationSeparator/>
      </w:r>
    </w:p>
  </w:footnote>
  <w:footnote w:id="1">
    <w:p w:rsidR="00722C85" w:rsidRDefault="00722C85" w:rsidP="00722C85">
      <w:pPr>
        <w:spacing w:after="0" w:line="240" w:lineRule="auto"/>
        <w:contextualSpacing/>
        <w:jc w:val="both"/>
      </w:pPr>
      <w:r>
        <w:rPr>
          <w:rStyle w:val="a3"/>
        </w:rPr>
        <w:footnoteRef/>
      </w:r>
      <w:r>
        <w:t xml:space="preserve"> </w:t>
      </w:r>
      <w:r w:rsidRPr="003B62DA">
        <w:rPr>
          <w:rFonts w:ascii="Times New Roman" w:eastAsia="Calibri" w:hAnsi="Times New Roman" w:cs="Times New Roman"/>
          <w:sz w:val="20"/>
          <w:szCs w:val="20"/>
        </w:rPr>
        <w:t>Исследование выполнено при поддержке РФФИ</w:t>
      </w:r>
      <w:r>
        <w:rPr>
          <w:rFonts w:ascii="Times New Roman" w:eastAsia="Calibri" w:hAnsi="Times New Roman" w:cs="Times New Roman"/>
          <w:sz w:val="20"/>
          <w:szCs w:val="20"/>
        </w:rPr>
        <w:t xml:space="preserve">, проект </w:t>
      </w:r>
      <w:r w:rsidRPr="003B62DA">
        <w:rPr>
          <w:rFonts w:ascii="Times New Roman" w:eastAsia="Calibri" w:hAnsi="Times New Roman" w:cs="Times New Roman"/>
          <w:sz w:val="20"/>
          <w:szCs w:val="20"/>
        </w:rPr>
        <w:t>«Инструменты повышения человеческого потенциала детского населения в условиях социально-экономических трансформаций общества</w:t>
      </w:r>
      <w:r>
        <w:rPr>
          <w:rFonts w:ascii="Times New Roman" w:eastAsia="Calibri" w:hAnsi="Times New Roman" w:cs="Times New Roman"/>
          <w:sz w:val="20"/>
          <w:szCs w:val="20"/>
        </w:rPr>
        <w:t xml:space="preserve">» </w:t>
      </w:r>
      <w:r w:rsidRPr="003B62DA">
        <w:rPr>
          <w:rFonts w:ascii="Times New Roman" w:eastAsia="Calibri" w:hAnsi="Times New Roman" w:cs="Times New Roman"/>
          <w:sz w:val="20"/>
          <w:szCs w:val="20"/>
        </w:rPr>
        <w:t>№ 18-011-01039</w:t>
      </w:r>
      <w:r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</w:footnote>
  <w:footnote w:id="2">
    <w:p w:rsidR="00722C85" w:rsidRPr="00E97608" w:rsidRDefault="00722C85" w:rsidP="00722C8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97608">
        <w:rPr>
          <w:rStyle w:val="a3"/>
          <w:rFonts w:ascii="Times New Roman" w:hAnsi="Times New Roman" w:cs="Times New Roman"/>
        </w:rPr>
        <w:footnoteRef/>
      </w:r>
      <w:r w:rsidRPr="00E97608">
        <w:rPr>
          <w:rFonts w:ascii="Times New Roman" w:eastAsia="Calibri" w:hAnsi="Times New Roman" w:cs="Times New Roman"/>
          <w:sz w:val="20"/>
          <w:szCs w:val="20"/>
        </w:rPr>
        <w:t xml:space="preserve">Соболева И.В. Воспроизводство человеческого потенциала: теория, методология, приоритетные направления: </w:t>
      </w:r>
      <w:proofErr w:type="spellStart"/>
      <w:r w:rsidRPr="00E97608">
        <w:rPr>
          <w:rFonts w:ascii="Times New Roman" w:eastAsia="Calibri" w:hAnsi="Times New Roman" w:cs="Times New Roman"/>
          <w:sz w:val="20"/>
          <w:szCs w:val="20"/>
        </w:rPr>
        <w:t>автореф</w:t>
      </w:r>
      <w:proofErr w:type="spellEnd"/>
      <w:r w:rsidRPr="00E97608">
        <w:rPr>
          <w:rFonts w:ascii="Times New Roman" w:eastAsia="Calibri" w:hAnsi="Times New Roman" w:cs="Times New Roman"/>
          <w:sz w:val="20"/>
          <w:szCs w:val="20"/>
        </w:rPr>
        <w:t xml:space="preserve">. </w:t>
      </w:r>
      <w:proofErr w:type="spellStart"/>
      <w:r w:rsidRPr="00E97608">
        <w:rPr>
          <w:rFonts w:ascii="Times New Roman" w:eastAsia="Calibri" w:hAnsi="Times New Roman" w:cs="Times New Roman"/>
          <w:sz w:val="20"/>
          <w:szCs w:val="20"/>
        </w:rPr>
        <w:t>дис</w:t>
      </w:r>
      <w:proofErr w:type="spellEnd"/>
      <w:r w:rsidRPr="00E97608">
        <w:rPr>
          <w:rFonts w:ascii="Times New Roman" w:eastAsia="Calibri" w:hAnsi="Times New Roman" w:cs="Times New Roman"/>
          <w:sz w:val="20"/>
          <w:szCs w:val="20"/>
        </w:rPr>
        <w:t xml:space="preserve">. на </w:t>
      </w:r>
      <w:proofErr w:type="spellStart"/>
      <w:r w:rsidRPr="00E97608">
        <w:rPr>
          <w:rFonts w:ascii="Times New Roman" w:eastAsia="Calibri" w:hAnsi="Times New Roman" w:cs="Times New Roman"/>
          <w:sz w:val="20"/>
          <w:szCs w:val="20"/>
        </w:rPr>
        <w:t>соиск</w:t>
      </w:r>
      <w:proofErr w:type="spellEnd"/>
      <w:r w:rsidRPr="00E97608">
        <w:rPr>
          <w:rFonts w:ascii="Times New Roman" w:eastAsia="Calibri" w:hAnsi="Times New Roman" w:cs="Times New Roman"/>
          <w:sz w:val="20"/>
          <w:szCs w:val="20"/>
        </w:rPr>
        <w:t xml:space="preserve">. уч. ст. д-ра </w:t>
      </w:r>
      <w:proofErr w:type="spellStart"/>
      <w:r w:rsidRPr="00E97608">
        <w:rPr>
          <w:rFonts w:ascii="Times New Roman" w:eastAsia="Calibri" w:hAnsi="Times New Roman" w:cs="Times New Roman"/>
          <w:sz w:val="20"/>
          <w:szCs w:val="20"/>
        </w:rPr>
        <w:t>экон</w:t>
      </w:r>
      <w:proofErr w:type="spellEnd"/>
      <w:r w:rsidRPr="00E97608">
        <w:rPr>
          <w:rFonts w:ascii="Times New Roman" w:eastAsia="Calibri" w:hAnsi="Times New Roman" w:cs="Times New Roman"/>
          <w:sz w:val="20"/>
          <w:szCs w:val="20"/>
        </w:rPr>
        <w:t xml:space="preserve">. наук: 08.00.01. – М., 2006. – 47 с. </w:t>
      </w:r>
    </w:p>
  </w:footnote>
  <w:footnote w:id="3">
    <w:p w:rsidR="00722C85" w:rsidRPr="00E97608" w:rsidRDefault="00722C85" w:rsidP="00722C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97608">
        <w:rPr>
          <w:rStyle w:val="a3"/>
          <w:rFonts w:ascii="Times New Roman" w:hAnsi="Times New Roman" w:cs="Times New Roman"/>
        </w:rPr>
        <w:footnoteRef/>
      </w:r>
      <w:r w:rsidRPr="00E97608">
        <w:rPr>
          <w:rFonts w:ascii="Times New Roman" w:hAnsi="Times New Roman" w:cs="Times New Roman"/>
          <w:sz w:val="20"/>
          <w:szCs w:val="20"/>
        </w:rPr>
        <w:t xml:space="preserve"> </w:t>
      </w:r>
      <w:r w:rsidRPr="00E97608">
        <w:rPr>
          <w:rFonts w:ascii="Times New Roman" w:eastAsia="Calibri" w:hAnsi="Times New Roman" w:cs="Times New Roman"/>
          <w:sz w:val="20"/>
          <w:szCs w:val="20"/>
        </w:rPr>
        <w:t xml:space="preserve">Заславская Т.И. Человеческий потенциал в современном трансформационном процессе // Общественные науки и современность. – 2005. – № 3. – С. 5–16. </w:t>
      </w:r>
    </w:p>
  </w:footnote>
  <w:footnote w:id="4">
    <w:p w:rsidR="00722C85" w:rsidRPr="00E97608" w:rsidRDefault="00722C85" w:rsidP="00722C85">
      <w:pPr>
        <w:pStyle w:val="a4"/>
        <w:jc w:val="both"/>
        <w:rPr>
          <w:rFonts w:ascii="Times New Roman" w:hAnsi="Times New Roman" w:cs="Times New Roman"/>
        </w:rPr>
      </w:pPr>
      <w:r w:rsidRPr="00E97608">
        <w:rPr>
          <w:rStyle w:val="a3"/>
          <w:rFonts w:ascii="Times New Roman" w:hAnsi="Times New Roman" w:cs="Times New Roman"/>
        </w:rPr>
        <w:footnoteRef/>
      </w:r>
      <w:r w:rsidRPr="00E97608">
        <w:rPr>
          <w:rFonts w:ascii="Times New Roman" w:hAnsi="Times New Roman" w:cs="Times New Roman"/>
        </w:rPr>
        <w:t xml:space="preserve"> </w:t>
      </w:r>
      <w:proofErr w:type="spellStart"/>
      <w:r w:rsidRPr="00E97608">
        <w:rPr>
          <w:rFonts w:ascii="Times New Roman" w:hAnsi="Times New Roman" w:cs="Times New Roman"/>
        </w:rPr>
        <w:t>Докторович</w:t>
      </w:r>
      <w:proofErr w:type="spellEnd"/>
      <w:r w:rsidRPr="00E97608">
        <w:rPr>
          <w:rFonts w:ascii="Times New Roman" w:hAnsi="Times New Roman" w:cs="Times New Roman"/>
        </w:rPr>
        <w:t xml:space="preserve"> А.Б. Парадигма </w:t>
      </w:r>
      <w:proofErr w:type="spellStart"/>
      <w:r w:rsidRPr="00E97608">
        <w:rPr>
          <w:rFonts w:ascii="Times New Roman" w:hAnsi="Times New Roman" w:cs="Times New Roman"/>
        </w:rPr>
        <w:t>социоинновационного</w:t>
      </w:r>
      <w:proofErr w:type="spellEnd"/>
      <w:r w:rsidRPr="00E97608">
        <w:rPr>
          <w:rFonts w:ascii="Times New Roman" w:hAnsi="Times New Roman" w:cs="Times New Roman"/>
        </w:rPr>
        <w:t xml:space="preserve"> развития: человеческий потенциал и интеллектуальный капитал социально-экономических изменений // Пространство и время. 2015. №1-2 (19-20). С. 84–90.</w:t>
      </w:r>
    </w:p>
  </w:footnote>
  <w:footnote w:id="5">
    <w:p w:rsidR="00722C85" w:rsidRPr="00E97608" w:rsidRDefault="00722C85" w:rsidP="00722C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97608">
        <w:rPr>
          <w:rStyle w:val="a3"/>
          <w:rFonts w:ascii="Times New Roman" w:hAnsi="Times New Roman" w:cs="Times New Roman"/>
        </w:rPr>
        <w:footnoteRef/>
      </w:r>
      <w:r w:rsidRPr="00E97608">
        <w:rPr>
          <w:rFonts w:ascii="Times New Roman" w:hAnsi="Times New Roman" w:cs="Times New Roman"/>
          <w:sz w:val="20"/>
          <w:szCs w:val="20"/>
        </w:rPr>
        <w:t xml:space="preserve"> </w:t>
      </w:r>
      <w:r w:rsidRPr="00E97608">
        <w:rPr>
          <w:rFonts w:ascii="Times New Roman" w:eastAsia="Calibri" w:hAnsi="Times New Roman" w:cs="Times New Roman"/>
          <w:sz w:val="20"/>
          <w:szCs w:val="20"/>
        </w:rPr>
        <w:t xml:space="preserve">Иванов О.И. Человеческий потенциал (формирование, развитие, использование). – </w:t>
      </w:r>
      <w:proofErr w:type="gramStart"/>
      <w:r w:rsidRPr="00E97608">
        <w:rPr>
          <w:rFonts w:ascii="Times New Roman" w:eastAsia="Calibri" w:hAnsi="Times New Roman" w:cs="Times New Roman"/>
          <w:sz w:val="20"/>
          <w:szCs w:val="20"/>
        </w:rPr>
        <w:t>СПб :</w:t>
      </w:r>
      <w:proofErr w:type="gramEnd"/>
      <w:r w:rsidRPr="00E97608">
        <w:rPr>
          <w:rFonts w:ascii="Times New Roman" w:eastAsia="Calibri" w:hAnsi="Times New Roman" w:cs="Times New Roman"/>
          <w:sz w:val="20"/>
          <w:szCs w:val="20"/>
        </w:rPr>
        <w:t xml:space="preserve"> Скифия-Принт, 2013. – 336 с.</w:t>
      </w:r>
    </w:p>
  </w:footnote>
  <w:footnote w:id="6">
    <w:p w:rsidR="00722C85" w:rsidRPr="00E97608" w:rsidRDefault="00722C85" w:rsidP="00722C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97608">
        <w:rPr>
          <w:rStyle w:val="a3"/>
          <w:rFonts w:ascii="Times New Roman" w:hAnsi="Times New Roman" w:cs="Times New Roman"/>
        </w:rPr>
        <w:footnoteRef/>
      </w:r>
      <w:r w:rsidRPr="00E97608">
        <w:rPr>
          <w:rFonts w:ascii="Times New Roman" w:hAnsi="Times New Roman" w:cs="Times New Roman"/>
          <w:sz w:val="20"/>
          <w:szCs w:val="20"/>
        </w:rPr>
        <w:t xml:space="preserve"> </w:t>
      </w:r>
      <w:r w:rsidRPr="00E97608">
        <w:rPr>
          <w:rFonts w:ascii="Times New Roman" w:eastAsia="Calibri" w:hAnsi="Times New Roman" w:cs="Times New Roman"/>
          <w:sz w:val="20"/>
          <w:szCs w:val="20"/>
        </w:rPr>
        <w:t xml:space="preserve">Римашевская Н.М. Качество человеческого потенциала в современной России // Журнал личной, национальной и коллективной безопасности. – 2004. – № 1 (январь–март). – С. 14–32.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C85"/>
    <w:rsid w:val="0032545E"/>
    <w:rsid w:val="00722C85"/>
    <w:rsid w:val="0099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4937A-1A68-4111-A1B2-E0E42D15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C85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Знак сноски-FN,Знак сноски 1,Ciae niinee-FN,Текст сноски Знак Знак Знак Знак Знак Знак,single space Знак Знак,footnote text Знак Знак,Текст сноски Знак1 Знак Знак Знак Знак,-++ Знак Знак,Referencia nota al pie,SUPERS,анкета сноска,fr"/>
    <w:basedOn w:val="a0"/>
    <w:uiPriority w:val="99"/>
    <w:unhideWhenUsed/>
    <w:rsid w:val="00722C85"/>
    <w:rPr>
      <w:vertAlign w:val="superscript"/>
    </w:rPr>
  </w:style>
  <w:style w:type="paragraph" w:styleId="a4">
    <w:name w:val="footnote text"/>
    <w:basedOn w:val="a"/>
    <w:link w:val="1"/>
    <w:uiPriority w:val="99"/>
    <w:semiHidden/>
    <w:unhideWhenUsed/>
    <w:rsid w:val="00722C8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22C85"/>
    <w:rPr>
      <w:sz w:val="20"/>
      <w:szCs w:val="20"/>
      <w:lang w:eastAsia="en-US"/>
    </w:rPr>
  </w:style>
  <w:style w:type="character" w:customStyle="1" w:styleId="1">
    <w:name w:val="Текст сноски Знак1"/>
    <w:basedOn w:val="a0"/>
    <w:link w:val="a4"/>
    <w:uiPriority w:val="99"/>
    <w:semiHidden/>
    <w:rsid w:val="00722C85"/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5014</Characters>
  <Application>Microsoft Office Word</Application>
  <DocSecurity>0</DocSecurity>
  <Lines>41</Lines>
  <Paragraphs>11</Paragraphs>
  <ScaleCrop>false</ScaleCrop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2021-11-25T08:57:00Z</dcterms:created>
  <dcterms:modified xsi:type="dcterms:W3CDTF">2021-11-25T08:57:00Z</dcterms:modified>
</cp:coreProperties>
</file>