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B2D1" w14:textId="22B657C9" w:rsidR="004D0CB9" w:rsidRPr="004A0074" w:rsidRDefault="004D0CB9" w:rsidP="004D0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74">
        <w:rPr>
          <w:rFonts w:ascii="Times New Roman" w:hAnsi="Times New Roman" w:cs="Times New Roman"/>
          <w:b/>
          <w:sz w:val="28"/>
          <w:szCs w:val="28"/>
        </w:rPr>
        <w:t>Цифровая экономика и глобальная налоговая политика</w:t>
      </w:r>
    </w:p>
    <w:p w14:paraId="521EF8FE" w14:textId="1C65AA72" w:rsidR="008317ED" w:rsidRDefault="008317ED" w:rsidP="00831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Постпандемийный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спад, а также ускорение инфляционных процессов в США, Великобритании и странах ЕС, наблюдаемые в настоящее время, вынуждают налоговые администрации всех стран обратить внимание на все возможные резервы пополнения налоговой базы и источники дополнительных налоговых поступлений.</w:t>
      </w:r>
    </w:p>
    <w:p w14:paraId="74691246" w14:textId="57889D18" w:rsidR="008317ED" w:rsidRDefault="008317ED" w:rsidP="00831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план выходит задача достижения мировым сообществом глобального консенсуса по вопросам справедливости налогообложения крупнейших международных технологических компаний.</w:t>
      </w:r>
    </w:p>
    <w:p w14:paraId="41EDCE80" w14:textId="5C190DCE" w:rsidR="008317ED" w:rsidRPr="005C529A" w:rsidRDefault="008317ED" w:rsidP="00831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лет рыночная стоимость таких технологических гигантов, как 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превысила 4 трлн долларов США. Восемь из десяти крупнейших компаний в мире по рыночной капитализации являются технологическими компаниями</w:t>
      </w:r>
      <w:r w:rsidR="0029636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29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Крупнейший производитель программного обеспечения и облачный гигант – 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год подряд занимает третье место по рыночной капитализации, удивляя инвесторов своей прибылью, а 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Meta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входит в пятерку лидеров. Компания </w:t>
      </w:r>
      <w:proofErr w:type="spellStart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Netflix</w:t>
      </w:r>
      <w:proofErr w:type="spellEnd"/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подряд продолжает оставаться лучшей по доходности акций.</w:t>
      </w:r>
    </w:p>
    <w:p w14:paraId="5B17D50C" w14:textId="46D6FEF4" w:rsidR="008317ED" w:rsidRPr="005C529A" w:rsidRDefault="008317ED" w:rsidP="00831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большинство экспертов сходится во мнении, что данные компании, пользуясь преимуществами своих цифровых платформ, на которых они функционируют, избегают налогообложения в отношении более 100 млрд долларов США</w:t>
      </w:r>
      <w:r w:rsidR="0029636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5C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5AD5F" w14:textId="1E299404" w:rsidR="00E23D05" w:rsidRDefault="003D79A0" w:rsidP="00E23D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до </w:t>
      </w:r>
      <w:r w:rsidR="006D386A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сегодняшнего момента остается нерешенным вопрос о новом международном подходе по налогообложению прибыли цифровых компаний.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05"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Компании, входящие в сферу </w:t>
      </w:r>
      <w:r w:rsid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налоговых администраций всего мира</w:t>
      </w:r>
      <w:r w:rsidR="00E23D05"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это многонациональные предприятия (МНП) с глобальным оборотом более </w:t>
      </w:r>
      <w:r w:rsid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E23D05"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</w:t>
      </w:r>
      <w:r w:rsid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</w:t>
      </w:r>
      <w:r w:rsidR="00E23D05"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 и рентабельностью более 10%.</w:t>
      </w:r>
    </w:p>
    <w:p w14:paraId="096BF224" w14:textId="4581253E" w:rsidR="003D79A0" w:rsidRDefault="003D79A0" w:rsidP="006D3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</w:t>
      </w:r>
      <w:r w:rsidR="006D386A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2021 года 137 стран согласовали порядок налогообложения, предложенный ОЭСР</w:t>
      </w:r>
      <w:r w:rsidR="0048519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6D386A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налога на прибыль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первоначальным планом применения с 2023 года, его имплементация в национальное законодательство не состоялась.</w:t>
      </w:r>
    </w:p>
    <w:p w14:paraId="7B78D870" w14:textId="77777777" w:rsidR="00E23D05" w:rsidRPr="00E23D05" w:rsidRDefault="00E23D05" w:rsidP="00E23D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ОЭСР касаются двух важных компонентов. Первый касается правил взаимосвязи между местонахождением бизнеса и налогообложением, анализирует текущее распределение прибыли и предлагает предоставление новых налоговых прав. При этом за основу принимаются объемы продаж, а не физическое присутствие компании на территории страны, как это имеет место в действующих в настоящее время правилах. Второй компонент направлен на установление минимального уровня корпоративного налогообложения во всем мире для борьбы с перемещением прибыли и снижения налоговой конкуренции. Этот компонент рассматривается в целом, а не только применительно к цифровому бизнесу.</w:t>
      </w:r>
    </w:p>
    <w:p w14:paraId="7D4BECF8" w14:textId="67339096" w:rsidR="00E23D05" w:rsidRDefault="00E23D05" w:rsidP="00E23D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 года стало понятно, что попытка закрепления в законодательстве США второго компонента в виде инкорпорирования отдельных положений по минимальной ставке налога на прибыль компаний, не соответствует порядку, разработанному ОЭСР</w:t>
      </w:r>
      <w:r w:rsidR="00EA219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9A8D7" w14:textId="09111243" w:rsidR="00E23D05" w:rsidRDefault="00E23D05" w:rsidP="00E23D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условиях в ноябре 2022 года страны Европейского союза заявили о своей готовности вернуться к 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 предложений</w:t>
      </w:r>
      <w:r w:rsidR="0048519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цифрового налога – налога на прибыль </w:t>
      </w:r>
      <w:r w:rsidR="004A0074" w:rsidRP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компаний</w:t>
      </w:r>
      <w:r w:rsidR="004A0074" w:rsidRP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гарантирующ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A0074" w:rsidRP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цифровая бизнес-деятельность в Европейской союзе облагается справедливым налогом.</w:t>
      </w:r>
    </w:p>
    <w:p w14:paraId="315C2CC4" w14:textId="7EDE4968" w:rsidR="000E431B" w:rsidRDefault="000E431B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Продолжающийся рост цифровой экономики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согласованной последовательной экономической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5D43" w14:textId="468E2F11" w:rsidR="004A0074" w:rsidRDefault="000E431B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условиях 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</w:t>
      </w:r>
      <w:r w:rsidR="00A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A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A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="00AE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цифровой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</w:t>
      </w:r>
      <w:r w:rsidRPr="000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r w:rsidR="004A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CD39B" w14:textId="660B1200" w:rsidR="00F80D02" w:rsidRPr="006D386A" w:rsidRDefault="004A0074" w:rsidP="00F80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исследования 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цифровой экономики на налоговую политику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Великобритании,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 Европейского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Российской Федерации: 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распространение цифровой экономики создает новые 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и вызовы для налоговых администраций и какие ответные меры налоговой политики принимаются ими 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увеличения налоговых поступлений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соответствующей развитию экономики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устранения искажений добросовестной конкуренции на рынке, которые обострились во время кризиса COVID-19 и выявили проблемы, связанные с налогообложением крупных </w:t>
      </w:r>
      <w:r w:rsidR="00F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многонациональных корпораций</w:t>
      </w:r>
      <w:r w:rsidR="00F80D02" w:rsidRPr="006D3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60A99E" w14:textId="77777777" w:rsidR="004A0074" w:rsidRDefault="004A0074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состоит из трех частей. В первой части приводится детальное исследование отличительных особенностей </w:t>
      </w:r>
      <w:r w:rsidRPr="00C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бизнеса в цифровой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цифровых элементов данных моделей, затрудняющих налогообложение такой деятельности и зачастую определяющих невозможность самого налогового администрирования международных цифровых компаний.</w:t>
      </w:r>
    </w:p>
    <w:p w14:paraId="2757E98B" w14:textId="6C065289" w:rsidR="004A0074" w:rsidRDefault="004A0074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содержит детальный анализ 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правил и принципов налогообложения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применимости для цифровой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Рассмотрены процессы реформирования системы налогообложения цифровой экономики в странах ЕС</w:t>
      </w:r>
      <w:r w:rsidR="0037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 детальный последовательный анализ регламентов и директив Совета ЕС, отражающий адаптацию налогового законодательства и синхронизацию позиции Европейского союза с международными руководствами, разрабатываемыми ОЭСР.</w:t>
      </w:r>
      <w:r w:rsidR="0037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Российской Федерации дается оценка действующего законодательства по налогообложению цифровой экономики.</w:t>
      </w:r>
    </w:p>
    <w:p w14:paraId="7909D0D7" w14:textId="0D8A5AA6" w:rsidR="00375F96" w:rsidRDefault="00375F96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части дается оценка влияния мер налоговой политики на налоговые поступления и прогноз по резервам роста налоговых доходов при различных вариантах внедрения механизмов налогообложения международных цифровых компаний, в том числе анализируются последствия негативных событий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санкций, повышени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таможенных тарифов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22DB5" w14:textId="0AFBB434" w:rsidR="004A0074" w:rsidRDefault="004A0074" w:rsidP="004A0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базируется на официальных документах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налоговых администраций,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регламентах и директивах Совета ЕС, данных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Росстата,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руководств ОЭСР, публикаций Международного валютного фонда.</w:t>
      </w:r>
      <w:bookmarkStart w:id="0" w:name="_GoBack"/>
      <w:bookmarkEnd w:id="0"/>
    </w:p>
    <w:sectPr w:rsidR="004A0074" w:rsidSect="00F4027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02DF" w14:textId="77777777" w:rsidR="00223001" w:rsidRDefault="00223001" w:rsidP="0055397C">
      <w:pPr>
        <w:spacing w:after="0" w:line="240" w:lineRule="auto"/>
      </w:pPr>
      <w:r>
        <w:separator/>
      </w:r>
    </w:p>
  </w:endnote>
  <w:endnote w:type="continuationSeparator" w:id="0">
    <w:p w14:paraId="595BB77C" w14:textId="77777777" w:rsidR="00223001" w:rsidRDefault="00223001" w:rsidP="0055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2B8D" w14:textId="77777777" w:rsidR="00223001" w:rsidRDefault="00223001" w:rsidP="0055397C">
      <w:pPr>
        <w:spacing w:after="0" w:line="240" w:lineRule="auto"/>
      </w:pPr>
      <w:r>
        <w:separator/>
      </w:r>
    </w:p>
  </w:footnote>
  <w:footnote w:type="continuationSeparator" w:id="0">
    <w:p w14:paraId="37F2934C" w14:textId="77777777" w:rsidR="00223001" w:rsidRDefault="00223001" w:rsidP="0055397C">
      <w:pPr>
        <w:spacing w:after="0" w:line="240" w:lineRule="auto"/>
      </w:pPr>
      <w:r>
        <w:continuationSeparator/>
      </w:r>
    </w:p>
  </w:footnote>
  <w:footnote w:id="1">
    <w:p w14:paraId="2CF6E6C9" w14:textId="0C15BFB1" w:rsidR="0029636D" w:rsidRDefault="0029636D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>
          <w:rPr>
            <w:rStyle w:val="ac"/>
            <w:lang w:val="en-US"/>
          </w:rPr>
          <w:t>https://companiesmarketcap.com/</w:t>
        </w:r>
      </w:hyperlink>
    </w:p>
  </w:footnote>
  <w:footnote w:id="2">
    <w:p w14:paraId="67D49E24" w14:textId="6FCDD7A6" w:rsidR="0029636D" w:rsidRPr="0029636D" w:rsidRDefault="0029636D">
      <w:pPr>
        <w:pStyle w:val="a3"/>
        <w:rPr>
          <w:lang w:val="en-US"/>
        </w:rPr>
      </w:pPr>
      <w:r>
        <w:rPr>
          <w:rStyle w:val="a5"/>
        </w:rPr>
        <w:footnoteRef/>
      </w:r>
      <w:r w:rsidRPr="0029636D">
        <w:rPr>
          <w:lang w:val="en-US"/>
        </w:rPr>
        <w:t xml:space="preserve"> </w:t>
      </w:r>
      <w:hyperlink r:id="rId2" w:history="1">
        <w:r>
          <w:rPr>
            <w:rStyle w:val="ac"/>
            <w:lang w:val="en-US"/>
          </w:rPr>
          <w:t>https://www.cnbc.com/2019/12/02/silicon-valley-giants-accused-of-avoiding-100-billion-in-taxes.html</w:t>
        </w:r>
      </w:hyperlink>
    </w:p>
  </w:footnote>
  <w:footnote w:id="3">
    <w:p w14:paraId="067E9A03" w14:textId="1F793AFE" w:rsidR="0048519C" w:rsidRPr="0048519C" w:rsidRDefault="0048519C">
      <w:pPr>
        <w:pStyle w:val="a3"/>
        <w:rPr>
          <w:lang w:val="en-US"/>
        </w:rPr>
      </w:pPr>
      <w:r>
        <w:rPr>
          <w:rStyle w:val="a5"/>
        </w:rPr>
        <w:footnoteRef/>
      </w:r>
      <w:r w:rsidRPr="0048519C">
        <w:rPr>
          <w:lang w:val="en-US"/>
        </w:rPr>
        <w:t xml:space="preserve"> </w:t>
      </w:r>
      <w:r w:rsidR="00223001">
        <w:fldChar w:fldCharType="begin"/>
      </w:r>
      <w:r w:rsidR="00223001" w:rsidRPr="00A051B1">
        <w:rPr>
          <w:lang w:val="en-US"/>
        </w:rPr>
        <w:instrText xml:space="preserve"> HYPERLINK "https://www.oecd.org/tax/b</w:instrText>
      </w:r>
      <w:r w:rsidR="00223001" w:rsidRPr="00A051B1">
        <w:rPr>
          <w:lang w:val="en-US"/>
        </w:rPr>
        <w:instrText xml:space="preserve">eps/international-community-strikes-a-ground-breaking-tax-deal-for-the-digital-age.htm" </w:instrText>
      </w:r>
      <w:r w:rsidR="00223001">
        <w:fldChar w:fldCharType="separate"/>
      </w:r>
      <w:r w:rsidRPr="004507A3">
        <w:rPr>
          <w:rStyle w:val="ac"/>
          <w:lang w:val="en-US"/>
        </w:rPr>
        <w:t>https://www.oecd.org/tax/beps/international-community-strikes-a-ground-breaking-tax-deal-for-the-digital-age.htm</w:t>
      </w:r>
      <w:r w:rsidR="00223001">
        <w:rPr>
          <w:rStyle w:val="ac"/>
          <w:lang w:val="en-US"/>
        </w:rPr>
        <w:fldChar w:fldCharType="end"/>
      </w:r>
    </w:p>
  </w:footnote>
  <w:footnote w:id="4">
    <w:p w14:paraId="403EC9DF" w14:textId="039BAFE7" w:rsidR="00EA219E" w:rsidRDefault="00EA219E">
      <w:pPr>
        <w:pStyle w:val="a3"/>
        <w:rPr>
          <w:lang w:val="en-US"/>
        </w:rPr>
      </w:pPr>
      <w:r>
        <w:rPr>
          <w:rStyle w:val="a5"/>
        </w:rPr>
        <w:footnoteRef/>
      </w:r>
      <w:r w:rsidRPr="00EA219E">
        <w:rPr>
          <w:lang w:val="en-US"/>
        </w:rPr>
        <w:t xml:space="preserve"> </w:t>
      </w:r>
      <w:r w:rsidR="00223001">
        <w:fldChar w:fldCharType="begin"/>
      </w:r>
      <w:r w:rsidR="00223001" w:rsidRPr="00A051B1">
        <w:rPr>
          <w:lang w:val="en-US"/>
        </w:rPr>
        <w:instrText xml:space="preserve"> HYPERLINK "https://www.ft.com/content/ff0c15b7-2e</w:instrText>
      </w:r>
      <w:r w:rsidR="00223001" w:rsidRPr="00A051B1">
        <w:rPr>
          <w:lang w:val="en-US"/>
        </w:rPr>
        <w:instrText xml:space="preserve">34-469f-8c5e-9168bbb30c51" </w:instrText>
      </w:r>
      <w:r w:rsidR="00223001">
        <w:fldChar w:fldCharType="separate"/>
      </w:r>
      <w:r w:rsidRPr="00445E29">
        <w:rPr>
          <w:rStyle w:val="ac"/>
          <w:lang w:val="en-US"/>
        </w:rPr>
        <w:t>https://www.ft.com/content/ff0c15b7-2e34-469f-8c5e-9168bbb30c51</w:t>
      </w:r>
      <w:r w:rsidR="00223001">
        <w:rPr>
          <w:rStyle w:val="ac"/>
          <w:lang w:val="en-US"/>
        </w:rPr>
        <w:fldChar w:fldCharType="end"/>
      </w:r>
    </w:p>
    <w:p w14:paraId="20FA2DBA" w14:textId="77777777" w:rsidR="00EA219E" w:rsidRPr="00EA219E" w:rsidRDefault="00EA219E">
      <w:pPr>
        <w:pStyle w:val="a3"/>
        <w:rPr>
          <w:lang w:val="en-US"/>
        </w:rPr>
      </w:pPr>
    </w:p>
  </w:footnote>
  <w:footnote w:id="5">
    <w:p w14:paraId="6EF63767" w14:textId="29FD084F" w:rsidR="0048519C" w:rsidRDefault="0048519C">
      <w:pPr>
        <w:pStyle w:val="a3"/>
        <w:rPr>
          <w:lang w:val="en-US"/>
        </w:rPr>
      </w:pPr>
      <w:r>
        <w:rPr>
          <w:rStyle w:val="a5"/>
        </w:rPr>
        <w:footnoteRef/>
      </w:r>
      <w:r w:rsidRPr="0048519C">
        <w:rPr>
          <w:lang w:val="en-US"/>
        </w:rPr>
        <w:t xml:space="preserve"> </w:t>
      </w:r>
      <w:r w:rsidRPr="00043003">
        <w:rPr>
          <w:lang w:val="en-US"/>
        </w:rPr>
        <w:t>COM (2021) 823: Proposal for a COUNCIL DIRECTIVE on ensuring a global minimum level of taxation for multinational groups in the Union</w:t>
      </w:r>
      <w:r w:rsidRPr="0048519C">
        <w:rPr>
          <w:lang w:val="en-US"/>
        </w:rPr>
        <w:t xml:space="preserve"> </w:t>
      </w:r>
      <w:r w:rsidR="00223001">
        <w:fldChar w:fldCharType="begin"/>
      </w:r>
      <w:r w:rsidR="00223001" w:rsidRPr="00A051B1">
        <w:rPr>
          <w:lang w:val="en-US"/>
        </w:rPr>
        <w:instrText xml:space="preserve"> HYPERLINK "https://eur-lex.europa.eu/legal-content/EN/TXT/?uri=CELEX%3A52021PC0823" </w:instrText>
      </w:r>
      <w:r w:rsidR="00223001">
        <w:fldChar w:fldCharType="separate"/>
      </w:r>
      <w:r w:rsidRPr="00445E29">
        <w:rPr>
          <w:rStyle w:val="ac"/>
          <w:lang w:val="en-US"/>
        </w:rPr>
        <w:t>https://eur-lex.europa.eu/legal-content/EN/TXT/?uri=CELEX%3A52021PC0823</w:t>
      </w:r>
      <w:r w:rsidR="00223001">
        <w:rPr>
          <w:rStyle w:val="ac"/>
          <w:lang w:val="en-US"/>
        </w:rPr>
        <w:fldChar w:fldCharType="end"/>
      </w:r>
    </w:p>
    <w:p w14:paraId="1A5AFE52" w14:textId="77777777" w:rsidR="0048519C" w:rsidRPr="0048519C" w:rsidRDefault="0048519C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1EFA"/>
    <w:multiLevelType w:val="hybridMultilevel"/>
    <w:tmpl w:val="F1B44B82"/>
    <w:lvl w:ilvl="0" w:tplc="67664894">
      <w:start w:val="753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2653016"/>
    <w:multiLevelType w:val="hybridMultilevel"/>
    <w:tmpl w:val="AD0E8CA8"/>
    <w:lvl w:ilvl="0" w:tplc="7D06D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AC"/>
    <w:rsid w:val="00050C6E"/>
    <w:rsid w:val="0005528D"/>
    <w:rsid w:val="000E431B"/>
    <w:rsid w:val="0012529C"/>
    <w:rsid w:val="00143B38"/>
    <w:rsid w:val="0018354F"/>
    <w:rsid w:val="001A193F"/>
    <w:rsid w:val="001B121C"/>
    <w:rsid w:val="001C76E3"/>
    <w:rsid w:val="00214065"/>
    <w:rsid w:val="00223001"/>
    <w:rsid w:val="00241519"/>
    <w:rsid w:val="00243A23"/>
    <w:rsid w:val="002531E2"/>
    <w:rsid w:val="00287ED3"/>
    <w:rsid w:val="0029636D"/>
    <w:rsid w:val="002C2AD3"/>
    <w:rsid w:val="002C4302"/>
    <w:rsid w:val="002F15FE"/>
    <w:rsid w:val="00314E29"/>
    <w:rsid w:val="00332514"/>
    <w:rsid w:val="00375F96"/>
    <w:rsid w:val="003B337B"/>
    <w:rsid w:val="003D1F32"/>
    <w:rsid w:val="003D79A0"/>
    <w:rsid w:val="003E13A7"/>
    <w:rsid w:val="003E4E4E"/>
    <w:rsid w:val="0040210B"/>
    <w:rsid w:val="00413E1E"/>
    <w:rsid w:val="0047131F"/>
    <w:rsid w:val="00471807"/>
    <w:rsid w:val="0048519C"/>
    <w:rsid w:val="004A0074"/>
    <w:rsid w:val="004B7AA7"/>
    <w:rsid w:val="004D0CB9"/>
    <w:rsid w:val="004F279A"/>
    <w:rsid w:val="0055397C"/>
    <w:rsid w:val="00561163"/>
    <w:rsid w:val="005625DB"/>
    <w:rsid w:val="005B377C"/>
    <w:rsid w:val="005C529A"/>
    <w:rsid w:val="005C6446"/>
    <w:rsid w:val="00614E4A"/>
    <w:rsid w:val="0061632B"/>
    <w:rsid w:val="006240B1"/>
    <w:rsid w:val="00691D0E"/>
    <w:rsid w:val="006A0E81"/>
    <w:rsid w:val="006D386A"/>
    <w:rsid w:val="007263F4"/>
    <w:rsid w:val="00775DAC"/>
    <w:rsid w:val="0078174F"/>
    <w:rsid w:val="007A1D9D"/>
    <w:rsid w:val="007A4FA1"/>
    <w:rsid w:val="007C20BD"/>
    <w:rsid w:val="007F53F9"/>
    <w:rsid w:val="008030AF"/>
    <w:rsid w:val="008317ED"/>
    <w:rsid w:val="00845B3B"/>
    <w:rsid w:val="00887FD1"/>
    <w:rsid w:val="008F565C"/>
    <w:rsid w:val="00913C84"/>
    <w:rsid w:val="009441AA"/>
    <w:rsid w:val="00964E6A"/>
    <w:rsid w:val="00974A2E"/>
    <w:rsid w:val="009C43DC"/>
    <w:rsid w:val="009C7575"/>
    <w:rsid w:val="009D5AA2"/>
    <w:rsid w:val="00A051B1"/>
    <w:rsid w:val="00A66E1A"/>
    <w:rsid w:val="00AE477C"/>
    <w:rsid w:val="00AE50EF"/>
    <w:rsid w:val="00B31A03"/>
    <w:rsid w:val="00B374B7"/>
    <w:rsid w:val="00B45504"/>
    <w:rsid w:val="00B47840"/>
    <w:rsid w:val="00B60825"/>
    <w:rsid w:val="00BA59F3"/>
    <w:rsid w:val="00BA771C"/>
    <w:rsid w:val="00BC7135"/>
    <w:rsid w:val="00C031A4"/>
    <w:rsid w:val="00C06897"/>
    <w:rsid w:val="00C8197D"/>
    <w:rsid w:val="00C82C05"/>
    <w:rsid w:val="00CC2055"/>
    <w:rsid w:val="00CC41D8"/>
    <w:rsid w:val="00CF358C"/>
    <w:rsid w:val="00D10B86"/>
    <w:rsid w:val="00D3744C"/>
    <w:rsid w:val="00D74090"/>
    <w:rsid w:val="00D75774"/>
    <w:rsid w:val="00D7665F"/>
    <w:rsid w:val="00DA0C53"/>
    <w:rsid w:val="00DB3ECA"/>
    <w:rsid w:val="00DD6065"/>
    <w:rsid w:val="00E11FFF"/>
    <w:rsid w:val="00E23D05"/>
    <w:rsid w:val="00E27FAB"/>
    <w:rsid w:val="00E60310"/>
    <w:rsid w:val="00EA219E"/>
    <w:rsid w:val="00EC64AD"/>
    <w:rsid w:val="00F05CCE"/>
    <w:rsid w:val="00F12AFA"/>
    <w:rsid w:val="00F25329"/>
    <w:rsid w:val="00F4027D"/>
    <w:rsid w:val="00F54EDF"/>
    <w:rsid w:val="00F60164"/>
    <w:rsid w:val="00F80D02"/>
    <w:rsid w:val="00F85AEF"/>
    <w:rsid w:val="00F935EA"/>
    <w:rsid w:val="00FA2573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EC79"/>
  <w15:docId w15:val="{95EDDCAD-2BEF-4789-97BB-ECDF182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CCE"/>
  </w:style>
  <w:style w:type="paragraph" w:styleId="2">
    <w:name w:val="heading 2"/>
    <w:basedOn w:val="a"/>
    <w:link w:val="20"/>
    <w:uiPriority w:val="9"/>
    <w:qFormat/>
    <w:rsid w:val="00CC4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mrcssattr">
    <w:name w:val="apple-converted-space_mr_css_attr"/>
    <w:basedOn w:val="a0"/>
    <w:rsid w:val="00775DAC"/>
  </w:style>
  <w:style w:type="paragraph" w:styleId="a3">
    <w:name w:val="footnote text"/>
    <w:basedOn w:val="a"/>
    <w:link w:val="a4"/>
    <w:uiPriority w:val="99"/>
    <w:unhideWhenUsed/>
    <w:rsid w:val="005539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539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5397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539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397C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39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121C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4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CC41D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C41D8"/>
  </w:style>
  <w:style w:type="character" w:styleId="ad">
    <w:name w:val="Unresolved Mention"/>
    <w:basedOn w:val="a0"/>
    <w:uiPriority w:val="99"/>
    <w:semiHidden/>
    <w:unhideWhenUsed/>
    <w:rsid w:val="0048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bc.com/2019/12/02/silicon-valley-giants-accused-of-avoiding-100-billion-in-taxes.html" TargetMode="External"/><Relationship Id="rId1" Type="http://schemas.openxmlformats.org/officeDocument/2006/relationships/hyperlink" Target="https://companiesmarketca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B5C1-29EE-4D7A-9317-A2AA7B0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Дарья Александровна</dc:creator>
  <cp:lastModifiedBy>user</cp:lastModifiedBy>
  <cp:revision>3</cp:revision>
  <cp:lastPrinted>2022-05-19T06:14:00Z</cp:lastPrinted>
  <dcterms:created xsi:type="dcterms:W3CDTF">2022-11-14T10:36:00Z</dcterms:created>
  <dcterms:modified xsi:type="dcterms:W3CDTF">2022-11-14T10:40:00Z</dcterms:modified>
</cp:coreProperties>
</file>