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spacing w:line="360" w:lineRule="auto"/>
        <w:rPr>
          <w:rFonts w:ascii="Times New Roman" w:cs="Times New Roman" w:hAnsi="Times New Roman" w:eastAsia="Times New Roman"/>
          <w:sz w:val="28"/>
          <w:szCs w:val="28"/>
          <w:lang w:val="en-US"/>
        </w:rPr>
      </w:pPr>
      <w:r>
        <w:tab/>
      </w:r>
      <w:r>
        <w:rPr>
          <w:rFonts w:ascii="Times New Roman" w:hAnsi="Times New Roman"/>
          <w:b w:val="1"/>
          <w:bCs w:val="1"/>
          <w:i w:val="1"/>
          <w:iCs w:val="1"/>
          <w:sz w:val="28"/>
          <w:szCs w:val="28"/>
          <w:rtl w:val="0"/>
          <w:lang w:val="it-IT"/>
        </w:rPr>
        <w:t>Annotation.</w:t>
      </w:r>
      <w:r>
        <w:rPr>
          <w:rFonts w:ascii="Times New Roman" w:hAnsi="Times New Roman"/>
          <w:b w:val="1"/>
          <w:bCs w:val="1"/>
          <w:i w:val="1"/>
          <w:iCs w:val="1"/>
          <w:sz w:val="28"/>
          <w:szCs w:val="28"/>
          <w:rtl w:val="0"/>
          <w:lang w:val="ru-RU"/>
        </w:rPr>
        <w:t xml:space="preserve"> </w:t>
      </w:r>
      <w:r>
        <w:rPr>
          <w:rFonts w:ascii="Times New Roman" w:hAnsi="Times New Roman"/>
          <w:b w:val="1"/>
          <w:bCs w:val="1"/>
          <w:i w:val="1"/>
          <w:iCs w:val="1"/>
          <w:sz w:val="28"/>
          <w:szCs w:val="28"/>
          <w:rtl w:val="0"/>
          <w:lang w:val="en-US"/>
        </w:rPr>
        <w:t>An analysis</w:t>
      </w:r>
      <w:r>
        <w:rPr>
          <w:rFonts w:ascii="Times New Roman" w:hAnsi="Times New Roman"/>
          <w:sz w:val="28"/>
          <w:szCs w:val="28"/>
          <w:rtl w:val="0"/>
          <w:lang w:val="en-US"/>
        </w:rPr>
        <w:t xml:space="preserve"> of the features of the foreign policy of the Russian Federation in the German direction at the end of the second - beginning of the third decades of the XXI century is presented. Modern processes in this area are characterized by the potential for change, which is associated with a combination of factors that affect the domestic and foreign policies of interacting states.</w:t>
      </w:r>
    </w:p>
    <w:p>
      <w:pPr>
        <w:pStyle w:val="Основной текст"/>
        <w:spacing w:line="360" w:lineRule="auto"/>
        <w:rPr>
          <w:rFonts w:ascii="Times New Roman" w:cs="Times New Roman" w:hAnsi="Times New Roman" w:eastAsia="Times New Roman"/>
          <w:sz w:val="28"/>
          <w:szCs w:val="28"/>
          <w:lang w:val="en-US"/>
        </w:rPr>
      </w:pPr>
      <w:r>
        <w:rPr>
          <w:rFonts w:ascii="Times New Roman" w:cs="Times New Roman" w:hAnsi="Times New Roman" w:eastAsia="Times New Roman"/>
          <w:sz w:val="28"/>
          <w:szCs w:val="28"/>
          <w:lang w:val="en-US"/>
        </w:rPr>
        <w:tab/>
      </w:r>
      <w:r>
        <w:rPr>
          <w:rFonts w:ascii="Times New Roman" w:hAnsi="Times New Roman"/>
          <w:sz w:val="28"/>
          <w:szCs w:val="28"/>
          <w:rtl w:val="0"/>
          <w:lang w:val="en-US"/>
        </w:rPr>
        <w:t>It seems expedient to comprehensively study the behavior of key actors in the European subsystem of international relations in order to identify existing patterns and development prospects in the coming years.</w:t>
      </w:r>
    </w:p>
    <w:p>
      <w:pPr>
        <w:pStyle w:val="Основной текст"/>
        <w:spacing w:line="360" w:lineRule="auto"/>
        <w:rPr>
          <w:rFonts w:ascii="Times New Roman" w:cs="Times New Roman" w:hAnsi="Times New Roman" w:eastAsia="Times New Roman"/>
          <w:sz w:val="28"/>
          <w:szCs w:val="28"/>
          <w:lang w:val="en-US"/>
        </w:rPr>
      </w:pPr>
      <w:r>
        <w:rPr>
          <w:rFonts w:ascii="Times New Roman" w:cs="Times New Roman" w:hAnsi="Times New Roman" w:eastAsia="Times New Roman"/>
          <w:sz w:val="28"/>
          <w:szCs w:val="28"/>
          <w:lang w:val="en-US"/>
        </w:rPr>
        <w:tab/>
      </w:r>
      <w:r>
        <w:rPr>
          <w:rFonts w:ascii="Times New Roman" w:hAnsi="Times New Roman"/>
          <w:sz w:val="28"/>
          <w:szCs w:val="28"/>
          <w:rtl w:val="0"/>
          <w:lang w:val="en-US"/>
        </w:rPr>
        <w:t>The relevance of the problem under consideration is beyond doubt due to a combination of circumstances, such as: the activation of mutual interests of Asian and European states on a number of international issues, the change of the Federal Chancellor of the Federal Republic of Germany, which will lead to changes in Russian-German interaction, and a number of other factors.</w:t>
      </w:r>
      <w:r>
        <w:rPr>
          <w:rFonts w:ascii="Times New Roman" w:hAnsi="Times New Roman"/>
          <w:sz w:val="28"/>
          <w:szCs w:val="28"/>
          <w:rtl w:val="0"/>
          <w:lang w:val="ru-RU"/>
        </w:rPr>
        <w:t xml:space="preserve"> </w:t>
      </w:r>
      <w:r>
        <w:rPr>
          <w:rFonts w:ascii="Times New Roman" w:hAnsi="Times New Roman"/>
          <w:sz w:val="28"/>
          <w:szCs w:val="28"/>
          <w:rtl w:val="0"/>
          <w:lang w:val="en-US"/>
        </w:rPr>
        <w:t>The key remains the interaction of the Russian Federation and Germany on the settlement of the Middle East crisis, the difficult situation in Syria and Mali, where states have their own, often similar interests, problems related to refugees, illegal migration and terrorism, in respect of which the Russian Federation and the Federal Republic of Germany adhere, in many respects , general approaches and principles. There is no doubt about the prospects for increasing the relevance of environmental and climate cooperation, the importance of which is emphasized by the report of the Russian International Affairs Council (RIAC) No. 75/2021.</w:t>
      </w:r>
      <w:r>
        <w:rPr>
          <w:rFonts w:ascii="Times New Roman" w:hAnsi="Times New Roman"/>
          <w:sz w:val="28"/>
          <w:szCs w:val="28"/>
          <w:rtl w:val="0"/>
          <w:lang w:val="ru-RU"/>
        </w:rPr>
        <w:t xml:space="preserve"> </w:t>
      </w:r>
      <w:r>
        <w:rPr>
          <w:rFonts w:ascii="Times New Roman" w:hAnsi="Times New Roman"/>
          <w:sz w:val="28"/>
          <w:szCs w:val="28"/>
          <w:rtl w:val="0"/>
          <w:lang w:val="en-US"/>
        </w:rPr>
        <w:t>The developed partnership between Russia and the European Union, of which Germany is an integral part, is the key to the successful development of states in the near future, due to the tendencies towards decarbonization of economies and the transition to environmentally friendly, renewable energy sources.</w:t>
      </w:r>
    </w:p>
    <w:p>
      <w:pPr>
        <w:pStyle w:val="Основной текст"/>
        <w:spacing w:line="360" w:lineRule="auto"/>
      </w:pPr>
      <w:r>
        <w:rPr>
          <w:rFonts w:ascii="Times New Roman" w:cs="Times New Roman" w:hAnsi="Times New Roman" w:eastAsia="Times New Roman"/>
          <w:sz w:val="28"/>
          <w:szCs w:val="28"/>
          <w:lang w:val="en-US"/>
        </w:rPr>
        <w:tab/>
      </w:r>
      <w:r>
        <w:rPr>
          <w:rFonts w:ascii="Times New Roman" w:hAnsi="Times New Roman"/>
          <w:sz w:val="28"/>
          <w:szCs w:val="28"/>
          <w:rtl w:val="0"/>
          <w:lang w:val="en-US"/>
        </w:rPr>
        <w:t xml:space="preserve">Meanwhile, due to the novelty of the above-mentioned problems and the recent renewal of its aspects, the study of the topic leaves much to be desired. The study involves the analysis of the foreign policy of the Russian Federation in relation to the </w:t>
      </w:r>
      <w:r>
        <w:rPr>
          <w:rFonts w:ascii="Times New Roman" w:hAnsi="Times New Roman"/>
          <w:sz w:val="28"/>
          <w:szCs w:val="28"/>
          <w:rtl w:val="0"/>
          <w:lang w:val="en-US"/>
        </w:rPr>
        <w:t>Germany</w:t>
      </w:r>
      <w:r>
        <w:rPr>
          <w:rFonts w:ascii="Times New Roman" w:hAnsi="Times New Roman"/>
          <w:sz w:val="28"/>
          <w:szCs w:val="28"/>
          <w:rtl w:val="0"/>
          <w:lang w:val="en-US"/>
        </w:rPr>
        <w:t xml:space="preserve"> and the factors influencing it. Consideration of new, and rethinking of previously studied aspects of Russian-German foreign policy cooperation will allow a new look at its aspects and predict the prospects for further development.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