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E4EA" w14:textId="511A400F" w:rsidR="00365FC4" w:rsidRPr="001D102A" w:rsidRDefault="00365FC4" w:rsidP="001D1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Построение </w:t>
      </w:r>
      <w:r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DSGE</w:t>
      </w:r>
      <w:r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модели с гетерогенными агентами</w:t>
      </w:r>
      <w:r w:rsidR="008A2EA4"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2EA4"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экономики с высокой зависимостью от экспорта </w:t>
      </w:r>
      <w:r w:rsidR="008A2EA4" w:rsidRPr="001D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сырьевых товаров</w:t>
      </w:r>
    </w:p>
    <w:p w14:paraId="6E3644BC" w14:textId="02FA82D6" w:rsidR="008A2EA4" w:rsidRPr="001D102A" w:rsidRDefault="008A2EA4" w:rsidP="001D102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2A">
        <w:rPr>
          <w:rFonts w:ascii="Times New Roman" w:hAnsi="Times New Roman" w:cs="Times New Roman"/>
          <w:color w:val="000000"/>
          <w:sz w:val="24"/>
          <w:szCs w:val="24"/>
        </w:rPr>
        <w:t>Традиционно DSGE модели строились в парадигме репрезентативного домохозяйства с рациональными ожиданиями. Однако мировой финансовый кризис 2008 года обнажил недостатки этого подхода и простимулировал развитие множества исследований по смене парадигмы. Одним из ключевых направлений исследований является разработка моделей с гетерогенными экономическими агентами, как правило, гетерогенными домохозяйствами, различающимися доходами, объемом и структурой активов (ликвидные и неликвидные активы). Как показывают зарубежные исследования, наличие таковой гетерогенности может существенно изменить трансмиссионный механизм влияния макроэкономических шоков. В частности, агрегированное потребление домохозяйств оказывается более чувствительным к транзитивным (кратковременным) изменениям дохода и менее чувствительным к изменению реальных процентных ставок, поскольку у небогатых домохозяйств, близких к ограничению на заимствования или столкнувшихся с данным ограничением, высока предельная склонность к потреблению и почти отсутствует чувствительность к процентным ставкам (</w:t>
      </w:r>
      <w:proofErr w:type="spellStart"/>
      <w:r w:rsidRPr="001D102A">
        <w:rPr>
          <w:rFonts w:ascii="Times New Roman" w:hAnsi="Times New Roman" w:cs="Times New Roman"/>
          <w:color w:val="000000"/>
          <w:sz w:val="24"/>
          <w:szCs w:val="24"/>
        </w:rPr>
        <w:t>Kaplan</w:t>
      </w:r>
      <w:proofErr w:type="spellEnd"/>
      <w:r w:rsidRPr="001D10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102A">
        <w:rPr>
          <w:rFonts w:ascii="Times New Roman" w:hAnsi="Times New Roman" w:cs="Times New Roman"/>
          <w:color w:val="000000"/>
          <w:sz w:val="24"/>
          <w:szCs w:val="24"/>
        </w:rPr>
        <w:t>Violante</w:t>
      </w:r>
      <w:proofErr w:type="spellEnd"/>
      <w:r w:rsidRPr="001D102A">
        <w:rPr>
          <w:rFonts w:ascii="Times New Roman" w:hAnsi="Times New Roman" w:cs="Times New Roman"/>
          <w:color w:val="000000"/>
          <w:sz w:val="24"/>
          <w:szCs w:val="24"/>
        </w:rPr>
        <w:t>, 2018). Важную роль в моделях с гетерогенными экономическими агентами начинает играть мотив предосторожности, который может усиливаться во время экономических кризисов в связи с ростом вероятности для отдельного индивида потерять работу.</w:t>
      </w:r>
    </w:p>
    <w:p w14:paraId="47EFFED4" w14:textId="6DAA93BB" w:rsidR="00365FC4" w:rsidRPr="00365FC4" w:rsidRDefault="008A2EA4" w:rsidP="001D1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02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настоящей работе р</w:t>
      </w:r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азработана династическая динамическая стохастическая модель общего равновесия </w:t>
      </w:r>
      <w:proofErr w:type="spellStart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неокейнсианского</w:t>
      </w:r>
      <w:proofErr w:type="spellEnd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с гетерогенными домохозяйствами, различающимися по уровню дохода, динамика которого подвержена как </w:t>
      </w:r>
      <w:proofErr w:type="spellStart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>идиосинкратическим</w:t>
      </w:r>
      <w:proofErr w:type="spellEnd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шокам, так и агрегированным, и по объему активов. В качестве агрегированных шоков в модель вводятся шоки сырьевых цен и шок страновой премии за риск. При этом предполагается, что цены на нефть и нефтепродукты, газ и прочие сырьевые товары содержат общую стохастическую компоненту, определяемую уровнем мировой деловой активности, а также </w:t>
      </w:r>
      <w:proofErr w:type="spellStart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>идиосинкратическую</w:t>
      </w:r>
      <w:proofErr w:type="spellEnd"/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компоненту. Домохозяйства могут инвестировать в отечественные и зарубежные облигации, а также в акции российских компаний (в российский фондовый рынок). В модель введены ключевые налоги: НДФЛ, НДС, страховые взносы, налог на прибыль, налоги на добычу и продажу сырьевых товаров. Численный имитационный анализ по влиянию шока сырьевых цен проводится при альтернативных правилах денежно-кредитной политики (правило Тейлора на ключевую ставку процента или фиксированный обменный курс) и фискальной политики (распределение дополнительных бюджетных доходов от изменения сырьевых цен населению или бюджетное правило со сглаживанием во времени бюджетных расходов). В частности, при сопоставлении политики распределения дополнительных доходов бюджета, вызванного ростом сырьевых цен, с политикой наличия бюджетного правила со сдерживанием роста бюджетных расходов показано, что первый вариант бюджетно-налоговой политики способствует снижению неравенства, однако создает сильный стимулирующий эффект для выпуска за счет расширения доходов индивидов с низким уровнем активов с высокой предельной склонностью потребления. В варианте же фискальной политики с бюджетным правилом значительный прирост доходов наблюдается, в основном, для богатых домохозяйств, которые инвестируют большую долю своих сбережений в </w:t>
      </w:r>
      <w:r w:rsidR="00365FC4" w:rsidRPr="00365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акции, и у которых низкая предельная склонность к потреблению. Показано, что бюджетное правило способно сильно сдерживать укрепление курса рубля в ответ на положительный шок сырьевых цен, чего сложно достичь в моделях с репрезентативным экономическим агентом.</w:t>
      </w:r>
    </w:p>
    <w:p w14:paraId="4D61B5DB" w14:textId="6C27CE1F" w:rsidR="00A55747" w:rsidRPr="001D102A" w:rsidRDefault="00A55747" w:rsidP="00365FC4">
      <w:pPr>
        <w:rPr>
          <w:rFonts w:ascii="Times New Roman" w:hAnsi="Times New Roman" w:cs="Times New Roman"/>
          <w:sz w:val="24"/>
          <w:szCs w:val="24"/>
        </w:rPr>
      </w:pPr>
    </w:p>
    <w:sectPr w:rsidR="00A55747" w:rsidRPr="001D102A" w:rsidSect="003A09AE">
      <w:footerReference w:type="first" r:id="rId8"/>
      <w:pgSz w:w="11906" w:h="16838"/>
      <w:pgMar w:top="720" w:right="720" w:bottom="142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C5F4" w14:textId="77777777" w:rsidR="0011644C" w:rsidRDefault="0011644C">
      <w:pPr>
        <w:spacing w:after="0" w:line="240" w:lineRule="auto"/>
      </w:pPr>
      <w:r>
        <w:separator/>
      </w:r>
    </w:p>
  </w:endnote>
  <w:endnote w:type="continuationSeparator" w:id="0">
    <w:p w14:paraId="6F0D10EC" w14:textId="77777777" w:rsidR="0011644C" w:rsidRDefault="0011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241C" w14:textId="77777777" w:rsidR="00B53B17" w:rsidRDefault="00B53B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140190B" w14:textId="77777777" w:rsidR="00B53B17" w:rsidRDefault="003370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Исполнитель: М.В. Шурикова</w:t>
    </w:r>
  </w:p>
  <w:p w14:paraId="530D90CA" w14:textId="77777777" w:rsidR="00B53B17" w:rsidRDefault="003370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Телефон: 8-499-956-97-25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C82" w14:textId="77777777" w:rsidR="0011644C" w:rsidRDefault="0011644C">
      <w:pPr>
        <w:spacing w:after="0" w:line="240" w:lineRule="auto"/>
      </w:pPr>
      <w:r>
        <w:separator/>
      </w:r>
    </w:p>
  </w:footnote>
  <w:footnote w:type="continuationSeparator" w:id="0">
    <w:p w14:paraId="574EE7E0" w14:textId="77777777" w:rsidR="0011644C" w:rsidRDefault="0011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2DD"/>
    <w:multiLevelType w:val="multilevel"/>
    <w:tmpl w:val="C794E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33690">
    <w:abstractNumId w:val="0"/>
  </w:num>
  <w:num w:numId="2" w16cid:durableId="630786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17"/>
    <w:rsid w:val="000C4375"/>
    <w:rsid w:val="000C4EFF"/>
    <w:rsid w:val="000D6B18"/>
    <w:rsid w:val="000F4721"/>
    <w:rsid w:val="0011644C"/>
    <w:rsid w:val="0014418D"/>
    <w:rsid w:val="001A0046"/>
    <w:rsid w:val="001D0C22"/>
    <w:rsid w:val="001D102A"/>
    <w:rsid w:val="001D7C82"/>
    <w:rsid w:val="002119F6"/>
    <w:rsid w:val="002153B6"/>
    <w:rsid w:val="0024233C"/>
    <w:rsid w:val="00245613"/>
    <w:rsid w:val="00295BEC"/>
    <w:rsid w:val="002B3EDB"/>
    <w:rsid w:val="002C573D"/>
    <w:rsid w:val="00322BC9"/>
    <w:rsid w:val="003350A1"/>
    <w:rsid w:val="0033703A"/>
    <w:rsid w:val="00345118"/>
    <w:rsid w:val="00365FC4"/>
    <w:rsid w:val="003957BF"/>
    <w:rsid w:val="003A09AE"/>
    <w:rsid w:val="003A71BF"/>
    <w:rsid w:val="003B3449"/>
    <w:rsid w:val="003C617A"/>
    <w:rsid w:val="003D19AB"/>
    <w:rsid w:val="003E697E"/>
    <w:rsid w:val="0040158D"/>
    <w:rsid w:val="004644E7"/>
    <w:rsid w:val="0051475D"/>
    <w:rsid w:val="00532B4D"/>
    <w:rsid w:val="005B3163"/>
    <w:rsid w:val="006412A5"/>
    <w:rsid w:val="006C3FB0"/>
    <w:rsid w:val="006D0CBE"/>
    <w:rsid w:val="006F0D6B"/>
    <w:rsid w:val="007445D7"/>
    <w:rsid w:val="007A1FB0"/>
    <w:rsid w:val="007D4DB4"/>
    <w:rsid w:val="00831228"/>
    <w:rsid w:val="00884413"/>
    <w:rsid w:val="008967B7"/>
    <w:rsid w:val="008A2EA4"/>
    <w:rsid w:val="00906661"/>
    <w:rsid w:val="00910F1C"/>
    <w:rsid w:val="00A03096"/>
    <w:rsid w:val="00A343CE"/>
    <w:rsid w:val="00A55747"/>
    <w:rsid w:val="00B10398"/>
    <w:rsid w:val="00B23E59"/>
    <w:rsid w:val="00B53B17"/>
    <w:rsid w:val="00B62B24"/>
    <w:rsid w:val="00BD2165"/>
    <w:rsid w:val="00BD3B55"/>
    <w:rsid w:val="00BF5D31"/>
    <w:rsid w:val="00C87E7A"/>
    <w:rsid w:val="00CB131C"/>
    <w:rsid w:val="00CB21EA"/>
    <w:rsid w:val="00D43474"/>
    <w:rsid w:val="00D44F2B"/>
    <w:rsid w:val="00D530C4"/>
    <w:rsid w:val="00D72037"/>
    <w:rsid w:val="00D90835"/>
    <w:rsid w:val="00DA5267"/>
    <w:rsid w:val="00E53A05"/>
    <w:rsid w:val="00E62575"/>
    <w:rsid w:val="00E944E7"/>
    <w:rsid w:val="00FB43D5"/>
    <w:rsid w:val="00FB4D9D"/>
    <w:rsid w:val="00FB6FFF"/>
    <w:rsid w:val="00FB7F41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530C4"/>
    <w:pPr>
      <w:ind w:left="720"/>
      <w:contextualSpacing/>
    </w:pPr>
  </w:style>
  <w:style w:type="table" w:styleId="a6">
    <w:name w:val="Table Grid"/>
    <w:basedOn w:val="a1"/>
    <w:uiPriority w:val="39"/>
    <w:rsid w:val="00A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65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5FC4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4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F2B"/>
  </w:style>
  <w:style w:type="paragraph" w:styleId="a9">
    <w:name w:val="footer"/>
    <w:basedOn w:val="a"/>
    <w:link w:val="aa"/>
    <w:uiPriority w:val="99"/>
    <w:unhideWhenUsed/>
    <w:rsid w:val="00D4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04D4-92EA-44D2-A139-E824EC52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2022-11-24T19:48:00Z</dcterms:created>
  <dcterms:modified xsi:type="dcterms:W3CDTF">2022-11-24T19:48:00Z</dcterms:modified>
</cp:coreProperties>
</file>