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EB" w:rsidRPr="0012411D" w:rsidRDefault="0012411D" w:rsidP="0096041B">
      <w:pPr>
        <w:ind w:hanging="142"/>
        <w:jc w:val="center"/>
        <w:rPr>
          <w:b/>
        </w:rPr>
      </w:pPr>
      <w:r>
        <w:rPr>
          <w:b/>
        </w:rPr>
        <w:t>Пространство</w:t>
      </w:r>
      <w:r w:rsidR="00FA7588" w:rsidRPr="0012411D">
        <w:rPr>
          <w:b/>
        </w:rPr>
        <w:t xml:space="preserve"> в экономике Москвы</w:t>
      </w:r>
    </w:p>
    <w:p w:rsidR="00AB6E85" w:rsidRDefault="00FA7588" w:rsidP="0096041B">
      <w:pPr>
        <w:ind w:firstLine="709"/>
        <w:jc w:val="both"/>
      </w:pPr>
      <w:r>
        <w:t>Основной целью нас</w:t>
      </w:r>
      <w:r w:rsidR="00206534">
        <w:t>тоящей работы являлось определение роли пространств</w:t>
      </w:r>
      <w:r w:rsidR="00002B8E">
        <w:t>а</w:t>
      </w:r>
      <w:r w:rsidR="00206534">
        <w:t xml:space="preserve"> в экономике Москвы</w:t>
      </w:r>
      <w:r w:rsidR="00560E57">
        <w:t xml:space="preserve"> </w:t>
      </w:r>
      <w:r w:rsidR="004836F3">
        <w:t>в разрезе внутригородских муниципальных образований и</w:t>
      </w:r>
      <w:r w:rsidR="00AB6E85">
        <w:t xml:space="preserve"> возможны</w:t>
      </w:r>
      <w:r w:rsidR="004836F3">
        <w:t>х направлений</w:t>
      </w:r>
      <w:r w:rsidR="00AB6E85">
        <w:t xml:space="preserve"> повышения вклада пространства в экономику города</w:t>
      </w:r>
      <w:r w:rsidR="00206534">
        <w:t>.</w:t>
      </w:r>
    </w:p>
    <w:p w:rsidR="002A0862" w:rsidRDefault="002A0862" w:rsidP="0096041B">
      <w:pPr>
        <w:ind w:firstLine="709"/>
        <w:jc w:val="both"/>
      </w:pPr>
      <w:r>
        <w:t xml:space="preserve">Для </w:t>
      </w:r>
      <w:r w:rsidR="00B51073">
        <w:t>проведения анализа были выбраны</w:t>
      </w:r>
      <w:r>
        <w:t xml:space="preserve"> </w:t>
      </w:r>
      <w:r w:rsidR="002C42E1">
        <w:t xml:space="preserve">внутригородские </w:t>
      </w:r>
      <w:r>
        <w:t>муниципальные образования</w:t>
      </w:r>
      <w:r w:rsidR="00016D70">
        <w:t xml:space="preserve"> (далее – МО)</w:t>
      </w:r>
      <w:r>
        <w:t xml:space="preserve"> в центре Москвы (</w:t>
      </w:r>
      <w:r w:rsidR="002C42E1">
        <w:t xml:space="preserve">Арбат, </w:t>
      </w:r>
      <w:proofErr w:type="spellStart"/>
      <w:r w:rsidR="002C42E1">
        <w:t>Басманный</w:t>
      </w:r>
      <w:proofErr w:type="spellEnd"/>
      <w:r w:rsidR="002C42E1">
        <w:t>, Замоскворечье</w:t>
      </w:r>
      <w:r w:rsidR="00AB6E85">
        <w:t xml:space="preserve">, </w:t>
      </w:r>
      <w:proofErr w:type="spellStart"/>
      <w:r w:rsidR="002C42E1">
        <w:t>Красносельский</w:t>
      </w:r>
      <w:proofErr w:type="spellEnd"/>
      <w:r w:rsidR="00AB6E85">
        <w:t xml:space="preserve">, </w:t>
      </w:r>
      <w:r w:rsidR="002C42E1">
        <w:t>Мещанский</w:t>
      </w:r>
      <w:r w:rsidR="00AB6E85">
        <w:t xml:space="preserve">, </w:t>
      </w:r>
      <w:r w:rsidR="002C42E1">
        <w:t>Пресненский</w:t>
      </w:r>
      <w:r w:rsidR="00AB6E85">
        <w:t xml:space="preserve">, </w:t>
      </w:r>
      <w:r w:rsidR="002C42E1">
        <w:t>Таганский</w:t>
      </w:r>
      <w:r w:rsidR="00AB6E85">
        <w:t xml:space="preserve">, </w:t>
      </w:r>
      <w:r w:rsidR="002C42E1">
        <w:t>Тверской</w:t>
      </w:r>
      <w:r w:rsidR="00AB6E85">
        <w:t xml:space="preserve">, </w:t>
      </w:r>
      <w:r w:rsidR="002C42E1">
        <w:t>Хамовники</w:t>
      </w:r>
      <w:r w:rsidR="00AB6E85">
        <w:t xml:space="preserve">, </w:t>
      </w:r>
      <w:r w:rsidR="002C42E1">
        <w:t>Якиманка</w:t>
      </w:r>
      <w:r w:rsidR="0012411D">
        <w:t xml:space="preserve">), а также прилегающие к центру Москвы (Беговой, </w:t>
      </w:r>
      <w:proofErr w:type="spellStart"/>
      <w:r w:rsidR="0012411D">
        <w:t>Даниловский</w:t>
      </w:r>
      <w:proofErr w:type="spellEnd"/>
      <w:r w:rsidR="0012411D">
        <w:t xml:space="preserve">, Донской, Дорогомилово, Лефортово, Марьина роща, Нижегородский, </w:t>
      </w:r>
      <w:proofErr w:type="spellStart"/>
      <w:r w:rsidR="0012411D">
        <w:t>Южнопортовый</w:t>
      </w:r>
      <w:proofErr w:type="spellEnd"/>
      <w:r w:rsidR="0012411D">
        <w:t>).</w:t>
      </w:r>
      <w:r w:rsidR="000B06F9">
        <w:t xml:space="preserve"> Было сделано предположение, что в центре города и в прилегающих к центру города </w:t>
      </w:r>
      <w:r w:rsidR="00016D70">
        <w:t>МО</w:t>
      </w:r>
      <w:r w:rsidR="000B06F9">
        <w:t xml:space="preserve"> </w:t>
      </w:r>
      <w:r w:rsidR="002E6495">
        <w:t>нет</w:t>
      </w:r>
      <w:r w:rsidR="000B06F9">
        <w:t xml:space="preserve"> резких перепадов по исследуемым показателям.</w:t>
      </w:r>
    </w:p>
    <w:p w:rsidR="00206534" w:rsidRDefault="00BD2E1F" w:rsidP="0096041B">
      <w:pPr>
        <w:ind w:firstLine="709"/>
        <w:jc w:val="both"/>
      </w:pPr>
      <w:r>
        <w:t>Авторами были</w:t>
      </w:r>
      <w:r w:rsidR="00206534">
        <w:t xml:space="preserve"> выполнены следующие задачи:</w:t>
      </w:r>
    </w:p>
    <w:p w:rsidR="002A0862" w:rsidRDefault="00824C6F" w:rsidP="0096041B">
      <w:pPr>
        <w:pStyle w:val="a3"/>
        <w:numPr>
          <w:ilvl w:val="0"/>
          <w:numId w:val="2"/>
        </w:numPr>
        <w:ind w:firstLine="709"/>
        <w:jc w:val="both"/>
      </w:pPr>
      <w:r>
        <w:t xml:space="preserve">Проанализирован вклад </w:t>
      </w:r>
      <w:r w:rsidR="00707A60">
        <w:t xml:space="preserve">в </w:t>
      </w:r>
      <w:r>
        <w:t>фонд заработной платы</w:t>
      </w:r>
      <w:r w:rsidR="00707A60">
        <w:t xml:space="preserve"> города в</w:t>
      </w:r>
      <w:r>
        <w:t xml:space="preserve"> рассматриваемых </w:t>
      </w:r>
      <w:r w:rsidR="00016D70">
        <w:t>МО</w:t>
      </w:r>
      <w:r>
        <w:t>.</w:t>
      </w:r>
    </w:p>
    <w:p w:rsidR="00824C6F" w:rsidRDefault="00824C6F" w:rsidP="0096041B">
      <w:pPr>
        <w:pStyle w:val="a3"/>
        <w:numPr>
          <w:ilvl w:val="0"/>
          <w:numId w:val="2"/>
        </w:numPr>
        <w:ind w:firstLine="709"/>
        <w:jc w:val="both"/>
      </w:pPr>
      <w:r>
        <w:t xml:space="preserve">Проанализирована концентрация рабочих мест и жилья в рассматриваемых </w:t>
      </w:r>
      <w:r w:rsidR="00016D70">
        <w:t>МО</w:t>
      </w:r>
      <w:r>
        <w:t>.</w:t>
      </w:r>
    </w:p>
    <w:p w:rsidR="00824C6F" w:rsidRDefault="00BA4136" w:rsidP="0096041B">
      <w:pPr>
        <w:pStyle w:val="a3"/>
        <w:numPr>
          <w:ilvl w:val="0"/>
          <w:numId w:val="2"/>
        </w:numPr>
        <w:ind w:firstLine="709"/>
        <w:jc w:val="both"/>
      </w:pPr>
      <w:r>
        <w:t>Проанализирована</w:t>
      </w:r>
      <w:r w:rsidRPr="00BA4136">
        <w:t xml:space="preserve"> </w:t>
      </w:r>
      <w:r>
        <w:t>о</w:t>
      </w:r>
      <w:r w:rsidRPr="00BA4136">
        <w:t>беспеченность помещениями административного и офисного назначения</w:t>
      </w:r>
      <w:r w:rsidR="001B4A7A">
        <w:t xml:space="preserve"> в рассматриваемых </w:t>
      </w:r>
      <w:r w:rsidR="00016D70">
        <w:t>МО</w:t>
      </w:r>
      <w:r>
        <w:t>.</w:t>
      </w:r>
    </w:p>
    <w:p w:rsidR="00BA4136" w:rsidRDefault="0096041B" w:rsidP="00D5524B">
      <w:pPr>
        <w:pStyle w:val="a3"/>
        <w:numPr>
          <w:ilvl w:val="0"/>
          <w:numId w:val="2"/>
        </w:numPr>
        <w:ind w:firstLine="709"/>
        <w:jc w:val="both"/>
      </w:pPr>
      <w:r>
        <w:t>Проанализирована н</w:t>
      </w:r>
      <w:r w:rsidRPr="0096041B">
        <w:t>алоговая эффективность управления территориями</w:t>
      </w:r>
      <w:r w:rsidR="001B4A7A">
        <w:t xml:space="preserve"> рассматриваемых </w:t>
      </w:r>
      <w:r w:rsidR="00016D70">
        <w:t>МО</w:t>
      </w:r>
      <w:r w:rsidR="00DD6DF0">
        <w:t xml:space="preserve"> (</w:t>
      </w:r>
      <w:r w:rsidR="00DD6DF0" w:rsidRPr="00DD6DF0">
        <w:t>налог на прибыль, НДФЛ, УСН, налог на имущество физических лиц, земельный налог</w:t>
      </w:r>
      <w:r w:rsidR="00DD6DF0">
        <w:t>)</w:t>
      </w:r>
      <w:r w:rsidR="001B4A7A">
        <w:t>.</w:t>
      </w:r>
    </w:p>
    <w:p w:rsidR="001B4A7A" w:rsidRDefault="001B4A7A" w:rsidP="0096041B">
      <w:pPr>
        <w:pStyle w:val="a3"/>
        <w:numPr>
          <w:ilvl w:val="0"/>
          <w:numId w:val="2"/>
        </w:numPr>
        <w:ind w:firstLine="709"/>
        <w:jc w:val="both"/>
      </w:pPr>
      <w:r>
        <w:t>Проанализирована капитализация</w:t>
      </w:r>
      <w:r w:rsidR="00FD26AB" w:rsidRPr="00202BF3">
        <w:rPr>
          <w:vertAlign w:val="superscript"/>
        </w:rPr>
        <w:footnoteReference w:id="1"/>
      </w:r>
      <w:r>
        <w:t xml:space="preserve"> различных видов недвижимости на территории рассматриваемых </w:t>
      </w:r>
      <w:r w:rsidR="00016D70">
        <w:t>МО</w:t>
      </w:r>
      <w:r>
        <w:t xml:space="preserve"> (жилая, коммерческая, объекты некоммерческого назначения)</w:t>
      </w:r>
      <w:r w:rsidR="00BB4EAC">
        <w:t xml:space="preserve"> на основании отчета о кадастровой оценке города Москвы</w:t>
      </w:r>
      <w:r>
        <w:t>.</w:t>
      </w:r>
    </w:p>
    <w:p w:rsidR="00206534" w:rsidRDefault="00166698" w:rsidP="0096041B">
      <w:pPr>
        <w:ind w:firstLine="709"/>
        <w:jc w:val="both"/>
      </w:pPr>
      <w:r>
        <w:lastRenderedPageBreak/>
        <w:t>Основными источниками информации для проведения исследования являлись:</w:t>
      </w:r>
    </w:p>
    <w:p w:rsidR="00166698" w:rsidRDefault="00BA4136" w:rsidP="0096041B">
      <w:pPr>
        <w:pStyle w:val="a3"/>
        <w:numPr>
          <w:ilvl w:val="0"/>
          <w:numId w:val="3"/>
        </w:numPr>
        <w:ind w:firstLine="709"/>
        <w:jc w:val="both"/>
      </w:pPr>
      <w:r w:rsidRPr="00BA4136">
        <w:t>Баз</w:t>
      </w:r>
      <w:r>
        <w:t>а</w:t>
      </w:r>
      <w:r w:rsidRPr="00BA4136">
        <w:t xml:space="preserve"> данных показателей муниципальных образований </w:t>
      </w:r>
      <w:hyperlink r:id="rId8" w:history="1">
        <w:r w:rsidRPr="00B81C35">
          <w:rPr>
            <w:rStyle w:val="a4"/>
          </w:rPr>
          <w:t>https://rosstat.gov.ru/dbscripts/munst/</w:t>
        </w:r>
      </w:hyperlink>
    </w:p>
    <w:p w:rsidR="00837B16" w:rsidRPr="00837B16" w:rsidRDefault="00837B16" w:rsidP="0096041B">
      <w:pPr>
        <w:pStyle w:val="a3"/>
        <w:numPr>
          <w:ilvl w:val="0"/>
          <w:numId w:val="3"/>
        </w:numPr>
        <w:ind w:firstLine="709"/>
        <w:jc w:val="both"/>
      </w:pPr>
      <w:r>
        <w:t>Ф</w:t>
      </w:r>
      <w:r w:rsidR="00BA4136" w:rsidRPr="00BA4136">
        <w:t>ормы статистической налоговой отчетности</w:t>
      </w:r>
      <w:r>
        <w:t xml:space="preserve"> ФНС России </w:t>
      </w:r>
      <w:r w:rsidRPr="00837B16">
        <w:rPr>
          <w:lang w:val="en-US"/>
        </w:rPr>
        <w:t>https</w:t>
      </w:r>
      <w:r w:rsidRPr="00837B16">
        <w:t>://</w:t>
      </w:r>
      <w:r w:rsidRPr="00837B16">
        <w:rPr>
          <w:lang w:val="en-US"/>
        </w:rPr>
        <w:t>www</w:t>
      </w:r>
      <w:r w:rsidRPr="00837B16">
        <w:t>.</w:t>
      </w:r>
      <w:proofErr w:type="spellStart"/>
      <w:r w:rsidRPr="00837B16">
        <w:rPr>
          <w:lang w:val="en-US"/>
        </w:rPr>
        <w:t>nalog</w:t>
      </w:r>
      <w:proofErr w:type="spellEnd"/>
      <w:r w:rsidRPr="00837B16">
        <w:t>.</w:t>
      </w:r>
      <w:proofErr w:type="spellStart"/>
      <w:r w:rsidRPr="00837B16">
        <w:rPr>
          <w:lang w:val="en-US"/>
        </w:rPr>
        <w:t>ru</w:t>
      </w:r>
      <w:proofErr w:type="spellEnd"/>
      <w:r w:rsidRPr="00837B16">
        <w:t>/</w:t>
      </w:r>
      <w:proofErr w:type="spellStart"/>
      <w:r w:rsidRPr="00837B16">
        <w:rPr>
          <w:lang w:val="en-US"/>
        </w:rPr>
        <w:t>rn</w:t>
      </w:r>
      <w:proofErr w:type="spellEnd"/>
      <w:r w:rsidRPr="00837B16">
        <w:t>77/</w:t>
      </w:r>
      <w:r w:rsidRPr="00837B16">
        <w:rPr>
          <w:lang w:val="en-US"/>
        </w:rPr>
        <w:t>related</w:t>
      </w:r>
      <w:r w:rsidRPr="00837B16">
        <w:t>_</w:t>
      </w:r>
      <w:r w:rsidRPr="00837B16">
        <w:rPr>
          <w:lang w:val="en-US"/>
        </w:rPr>
        <w:t>activities</w:t>
      </w:r>
      <w:r w:rsidRPr="00837B16">
        <w:t>/</w:t>
      </w:r>
      <w:r w:rsidRPr="00837B16">
        <w:rPr>
          <w:lang w:val="en-US"/>
        </w:rPr>
        <w:t>statistics</w:t>
      </w:r>
      <w:r w:rsidRPr="00837B16">
        <w:t>_</w:t>
      </w:r>
      <w:r w:rsidRPr="00837B16">
        <w:rPr>
          <w:lang w:val="en-US"/>
        </w:rPr>
        <w:t>and</w:t>
      </w:r>
      <w:r w:rsidRPr="00837B16">
        <w:t>_</w:t>
      </w:r>
      <w:r w:rsidRPr="00837B16">
        <w:rPr>
          <w:lang w:val="en-US"/>
        </w:rPr>
        <w:t>analytics</w:t>
      </w:r>
      <w:r w:rsidRPr="00837B16">
        <w:t>/</w:t>
      </w:r>
      <w:r w:rsidRPr="00837B16">
        <w:rPr>
          <w:lang w:val="en-US"/>
        </w:rPr>
        <w:t>forms</w:t>
      </w:r>
      <w:r w:rsidRPr="00837B16">
        <w:t>/</w:t>
      </w:r>
    </w:p>
    <w:p w:rsidR="00BA4136" w:rsidRDefault="00837B16" w:rsidP="0096041B">
      <w:pPr>
        <w:pStyle w:val="a3"/>
        <w:numPr>
          <w:ilvl w:val="0"/>
          <w:numId w:val="3"/>
        </w:numPr>
        <w:ind w:firstLine="709"/>
        <w:jc w:val="both"/>
      </w:pPr>
      <w:r>
        <w:t>Отчет</w:t>
      </w:r>
      <w:r w:rsidRPr="00837B16">
        <w:t xml:space="preserve">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837B16">
        <w:t>машино</w:t>
      </w:r>
      <w:proofErr w:type="spellEnd"/>
      <w:r w:rsidRPr="00837B16">
        <w:t xml:space="preserve">-мест и сооружений, расположенных на территории города Москвы по состоянию на 01.01.2018» </w:t>
      </w:r>
      <w:hyperlink r:id="rId9" w:history="1">
        <w:r w:rsidRPr="00B81C35">
          <w:rPr>
            <w:rStyle w:val="a4"/>
          </w:rPr>
          <w:t>http://rosreestr.gov.ru/wps/portal/p/cc_ib_portal_services/cc_ib_ais_fdgko?report_id=413121</w:t>
        </w:r>
      </w:hyperlink>
    </w:p>
    <w:p w:rsidR="00837B16" w:rsidRDefault="00DD6DF0" w:rsidP="0096041B">
      <w:pPr>
        <w:pStyle w:val="a3"/>
        <w:numPr>
          <w:ilvl w:val="0"/>
          <w:numId w:val="3"/>
        </w:numPr>
        <w:ind w:firstLine="709"/>
        <w:jc w:val="both"/>
      </w:pPr>
      <w:r>
        <w:t xml:space="preserve">Данные </w:t>
      </w:r>
      <w:proofErr w:type="spellStart"/>
      <w:r>
        <w:t>агрегатора</w:t>
      </w:r>
      <w:proofErr w:type="spellEnd"/>
      <w:r>
        <w:t xml:space="preserve"> объявлений о продаже недвижимости </w:t>
      </w:r>
      <w:proofErr w:type="spellStart"/>
      <w:r>
        <w:t>Домофонд</w:t>
      </w:r>
      <w:proofErr w:type="spellEnd"/>
      <w:r>
        <w:t xml:space="preserve"> </w:t>
      </w:r>
      <w:r w:rsidRPr="00DD6DF0">
        <w:rPr>
          <w:lang w:val="en-US"/>
        </w:rPr>
        <w:t>https</w:t>
      </w:r>
      <w:r w:rsidRPr="00DD6DF0">
        <w:t>://</w:t>
      </w:r>
      <w:r w:rsidRPr="00DD6DF0">
        <w:rPr>
          <w:lang w:val="en-US"/>
        </w:rPr>
        <w:t>www</w:t>
      </w:r>
      <w:r w:rsidRPr="00DD6DF0">
        <w:t>.</w:t>
      </w:r>
      <w:proofErr w:type="spellStart"/>
      <w:r w:rsidRPr="00DD6DF0">
        <w:rPr>
          <w:lang w:val="en-US"/>
        </w:rPr>
        <w:t>domofond</w:t>
      </w:r>
      <w:proofErr w:type="spellEnd"/>
      <w:r w:rsidRPr="00DD6DF0">
        <w:t>.</w:t>
      </w:r>
      <w:proofErr w:type="spellStart"/>
      <w:r w:rsidRPr="00DD6DF0">
        <w:rPr>
          <w:lang w:val="en-US"/>
        </w:rPr>
        <w:t>ru</w:t>
      </w:r>
      <w:proofErr w:type="spellEnd"/>
      <w:r w:rsidRPr="00DD6DF0">
        <w:t>/</w:t>
      </w:r>
      <w:proofErr w:type="spellStart"/>
      <w:r w:rsidRPr="00DD6DF0">
        <w:rPr>
          <w:lang w:val="en-US"/>
        </w:rPr>
        <w:t>tseny</w:t>
      </w:r>
      <w:proofErr w:type="spellEnd"/>
      <w:r w:rsidRPr="00DD6DF0">
        <w:t>-</w:t>
      </w:r>
      <w:proofErr w:type="spellStart"/>
      <w:r w:rsidRPr="00DD6DF0">
        <w:rPr>
          <w:lang w:val="en-US"/>
        </w:rPr>
        <w:t>na</w:t>
      </w:r>
      <w:proofErr w:type="spellEnd"/>
      <w:r w:rsidRPr="00DD6DF0">
        <w:t>-</w:t>
      </w:r>
      <w:proofErr w:type="spellStart"/>
      <w:r w:rsidRPr="00DD6DF0">
        <w:rPr>
          <w:lang w:val="en-US"/>
        </w:rPr>
        <w:t>nedvizhimost</w:t>
      </w:r>
      <w:proofErr w:type="spellEnd"/>
    </w:p>
    <w:p w:rsidR="00206534" w:rsidRDefault="00206534" w:rsidP="0096041B">
      <w:pPr>
        <w:ind w:firstLine="709"/>
        <w:jc w:val="both"/>
      </w:pPr>
    </w:p>
    <w:p w:rsidR="007A7A57" w:rsidRPr="00F750C8" w:rsidRDefault="007A7A57" w:rsidP="007A7A57">
      <w:pPr>
        <w:ind w:firstLine="709"/>
        <w:jc w:val="both"/>
      </w:pPr>
      <w:r>
        <w:t xml:space="preserve">Анализ </w:t>
      </w:r>
      <w:proofErr w:type="spellStart"/>
      <w:r>
        <w:t>геопространственных</w:t>
      </w:r>
      <w:proofErr w:type="spellEnd"/>
      <w:r>
        <w:t xml:space="preserve"> данных является в последние годы широко используемым методом проведения различных городских исследований. В таких исследованиях используются как данные открытых источников, так и закрытые базы данных сотовых операторов, операторов фискальных данных, </w:t>
      </w:r>
      <w:proofErr w:type="spellStart"/>
      <w:r>
        <w:t>агрегаторов</w:t>
      </w:r>
      <w:proofErr w:type="spellEnd"/>
      <w:r>
        <w:t xml:space="preserve"> объявлений о продаже недвижимости и др. К</w:t>
      </w:r>
      <w:r w:rsidRPr="0025453B">
        <w:t>ак правило, исследуется воздействие точечных пространственных изменений в городе на экономические и иные городские процессы. Например, влияние благоустройства улиц на развитие уличной торговли в Нью-Йорке</w:t>
      </w:r>
      <w:r>
        <w:rPr>
          <w:rStyle w:val="a8"/>
        </w:rPr>
        <w:footnoteReference w:id="2"/>
      </w:r>
      <w:r w:rsidRPr="0025453B">
        <w:t>, как асфальтирование дорог</w:t>
      </w:r>
      <w:r>
        <w:rPr>
          <w:rStyle w:val="a8"/>
        </w:rPr>
        <w:footnoteReference w:id="3"/>
      </w:r>
      <w:r w:rsidRPr="0025453B">
        <w:t xml:space="preserve"> или близость парков</w:t>
      </w:r>
      <w:r>
        <w:rPr>
          <w:rStyle w:val="a8"/>
        </w:rPr>
        <w:footnoteReference w:id="4"/>
      </w:r>
      <w:r w:rsidRPr="0025453B">
        <w:t xml:space="preserve"> влияет н</w:t>
      </w:r>
      <w:r>
        <w:t xml:space="preserve">а стоимость жилой недвижимости. Ряд исследований о влиянии пространственной дифференциации на экономику города на территории Москвы были </w:t>
      </w:r>
      <w:r>
        <w:lastRenderedPageBreak/>
        <w:t xml:space="preserve">опубликованы компанией </w:t>
      </w:r>
      <w:proofErr w:type="spellStart"/>
      <w:r>
        <w:rPr>
          <w:lang w:val="en-US"/>
        </w:rPr>
        <w:t>Habidatum</w:t>
      </w:r>
      <w:proofErr w:type="spellEnd"/>
      <w:r>
        <w:t xml:space="preserve"> и Московским центром </w:t>
      </w:r>
      <w:proofErr w:type="spellStart"/>
      <w:r>
        <w:t>урбанистики</w:t>
      </w:r>
      <w:proofErr w:type="spellEnd"/>
      <w:r>
        <w:t xml:space="preserve">, </w:t>
      </w:r>
      <w:r w:rsidR="0000306B">
        <w:t xml:space="preserve">например, </w:t>
      </w:r>
      <w:r>
        <w:t>про удобство районов города с точки зрения самоизоляции</w:t>
      </w:r>
      <w:r>
        <w:rPr>
          <w:rStyle w:val="a8"/>
        </w:rPr>
        <w:footnoteReference w:id="5"/>
      </w:r>
      <w:r>
        <w:t>.</w:t>
      </w:r>
    </w:p>
    <w:p w:rsidR="00206534" w:rsidRDefault="00206534" w:rsidP="0096041B">
      <w:pPr>
        <w:ind w:firstLine="709"/>
        <w:jc w:val="both"/>
      </w:pPr>
      <w:r>
        <w:t xml:space="preserve">Методология </w:t>
      </w:r>
      <w:r w:rsidR="008E0BB5">
        <w:t xml:space="preserve">настоящего </w:t>
      </w:r>
      <w:r>
        <w:t xml:space="preserve">исследования заключалась в сопоставление ряда показателей на территории </w:t>
      </w:r>
      <w:r w:rsidR="00016D70">
        <w:t>МО</w:t>
      </w:r>
      <w:r w:rsidR="00AC6835">
        <w:t xml:space="preserve"> на основании открытых </w:t>
      </w:r>
      <w:proofErr w:type="spellStart"/>
      <w:r w:rsidR="00AC6835">
        <w:t>геопространственных</w:t>
      </w:r>
      <w:proofErr w:type="spellEnd"/>
      <w:r w:rsidR="00AC6835">
        <w:t xml:space="preserve"> данных</w:t>
      </w:r>
      <w:r>
        <w:t>, которые входят в состав Москвы</w:t>
      </w:r>
      <w:r w:rsidR="007A7B37">
        <w:t>, чтобы выявить дифференциалы в развитии экономики и пространства на территории этих муниципальных образований.</w:t>
      </w:r>
      <w:r w:rsidR="007A7A57">
        <w:t xml:space="preserve"> Исследование проводилось в 2020 г.</w:t>
      </w:r>
    </w:p>
    <w:p w:rsidR="0025453B" w:rsidRDefault="007A7A57" w:rsidP="0096041B">
      <w:pPr>
        <w:ind w:firstLine="709"/>
        <w:jc w:val="both"/>
      </w:pPr>
      <w:r>
        <w:t>Основные результаты проведенного исследования показали:</w:t>
      </w:r>
    </w:p>
    <w:p w:rsidR="007A7A57" w:rsidRDefault="00D5524B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D5524B">
        <w:t>Москва – город с моноцентрической экономикой, однако территории центра разнородны по вкладу в экономику города</w:t>
      </w:r>
      <w:r>
        <w:t xml:space="preserve">. </w:t>
      </w:r>
      <w:r w:rsidRPr="00D5524B">
        <w:t>МО в центре города вкладывают 38% в годовой ФОТ и 31% в доходы бюджета Москвы, занимая лишь 3% территории города. Уже второй пояс МО, прилегающих</w:t>
      </w:r>
      <w:r>
        <w:t xml:space="preserve"> к центру города,</w:t>
      </w:r>
      <w:r w:rsidRPr="00D5524B">
        <w:t xml:space="preserve"> вносят лишь 8% в ФОТ и 7% в доходы бюджета Москвы, занимая сопоставимую площадь</w:t>
      </w:r>
      <w:r>
        <w:t>.</w:t>
      </w:r>
    </w:p>
    <w:p w:rsidR="000B06F9" w:rsidRPr="000B06F9" w:rsidRDefault="000B06F9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0B06F9">
        <w:t>В пределах центра города сосредоточено почти 30% рабочих мест Москвы и всего 8% жилья, при этом наблюдаются существенные</w:t>
      </w:r>
      <w:r>
        <w:t xml:space="preserve"> </w:t>
      </w:r>
      <w:r w:rsidRPr="000B06F9">
        <w:t>расхождения между МО по показателю обеспеченности помещениями административного и офисного назначения на 1 работника организаций</w:t>
      </w:r>
      <w:r w:rsidR="00016D70">
        <w:t>.</w:t>
      </w:r>
    </w:p>
    <w:p w:rsidR="00D5524B" w:rsidRDefault="00016D70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016D70">
        <w:t>Сохраняется высокий потенциал наращивания доли малого бизнеса в экономике центра города</w:t>
      </w:r>
      <w:r>
        <w:t xml:space="preserve">. </w:t>
      </w:r>
      <w:r w:rsidRPr="00016D70">
        <w:t>Сборы от УСН выше в центральных МО, но при этом доля УСН от суммы УСН и налога на прибыль</w:t>
      </w:r>
      <w:r>
        <w:t xml:space="preserve"> </w:t>
      </w:r>
      <w:r w:rsidRPr="00016D70">
        <w:t>несколько выше в МО, прилегающих к центру города, - малый бизнес предпочитает размещаться вне ядра центра</w:t>
      </w:r>
      <w:r>
        <w:t>.</w:t>
      </w:r>
    </w:p>
    <w:p w:rsidR="00016D70" w:rsidRDefault="00016D70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016D70">
        <w:t>Капитализация недвижимости центральных муниципальных образований составляет более 160% от уровня ВРП Москвы</w:t>
      </w:r>
      <w:r>
        <w:t xml:space="preserve"> </w:t>
      </w:r>
      <w:r w:rsidRPr="00016D70">
        <w:t>(капитализация жилой и коммерческой недвижимости – 28,7 трлн руб., оцен</w:t>
      </w:r>
      <w:r w:rsidR="00A3524A">
        <w:t>ка ВРП 2019 г. – 17,3 трлн руб.</w:t>
      </w:r>
      <w:r w:rsidR="00A3524A">
        <w:rPr>
          <w:rStyle w:val="a8"/>
        </w:rPr>
        <w:footnoteReference w:id="6"/>
      </w:r>
      <w:r w:rsidRPr="00016D70">
        <w:t>), при этом доходы</w:t>
      </w:r>
      <w:r>
        <w:t xml:space="preserve"> </w:t>
      </w:r>
      <w:r w:rsidRPr="00016D70">
        <w:t xml:space="preserve">города от недвижимости (налог на землю и на имущество физических лиц) во </w:t>
      </w:r>
      <w:r w:rsidRPr="00016D70">
        <w:lastRenderedPageBreak/>
        <w:t>много раз отстают от доходов от налогов на бизнес</w:t>
      </w:r>
      <w:r>
        <w:t xml:space="preserve"> </w:t>
      </w:r>
      <w:r w:rsidRPr="00016D70">
        <w:t>и на доходы населения</w:t>
      </w:r>
      <w:r>
        <w:t>.</w:t>
      </w:r>
    </w:p>
    <w:p w:rsidR="00016D70" w:rsidRDefault="00CE70BB" w:rsidP="00653D58">
      <w:pPr>
        <w:pStyle w:val="a3"/>
        <w:numPr>
          <w:ilvl w:val="0"/>
          <w:numId w:val="5"/>
        </w:numPr>
        <w:ind w:left="709" w:firstLine="709"/>
        <w:jc w:val="both"/>
      </w:pPr>
      <w:r>
        <w:t>Выявлены значительные колебания показателя капитализации</w:t>
      </w:r>
      <w:r w:rsidRPr="00CE70BB">
        <w:t xml:space="preserve"> недвижимости в расчете на 1 га территории</w:t>
      </w:r>
      <w:r>
        <w:t xml:space="preserve"> рассматриваемых МО</w:t>
      </w:r>
      <w:r w:rsidRPr="00CE70BB">
        <w:t xml:space="preserve"> – компактный центр разнороден по ценности территории</w:t>
      </w:r>
      <w:r>
        <w:t>.</w:t>
      </w:r>
    </w:p>
    <w:p w:rsidR="00CE70BB" w:rsidRDefault="00CE70BB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CE70BB">
        <w:t>Налоговая эффективность управления территориями различается по МО центра: даже в пределах компактного центра лидеры вдвое опережают аутсайдеров</w:t>
      </w:r>
      <w:r>
        <w:t>.</w:t>
      </w:r>
    </w:p>
    <w:p w:rsidR="00FA7588" w:rsidRDefault="00CE70BB" w:rsidP="00653D58">
      <w:pPr>
        <w:pStyle w:val="a3"/>
        <w:numPr>
          <w:ilvl w:val="0"/>
          <w:numId w:val="5"/>
        </w:numPr>
        <w:ind w:left="709" w:firstLine="709"/>
        <w:jc w:val="both"/>
      </w:pPr>
      <w:r w:rsidRPr="00CE70BB">
        <w:t>Капитализация жилой недвижимости, особенно в МО в центре города, существенно превышает уровень кадастровой</w:t>
      </w:r>
      <w:r>
        <w:t xml:space="preserve"> </w:t>
      </w:r>
      <w:r w:rsidRPr="00CE70BB">
        <w:t>стоимости, в среднем по всем рассматриваемым МО капитализация жилой недвижимости превышает кадастровую стоимость на 51%, но и налоговая база отстает от кадастровой стоимости, что говорит о существенном масштабе льгот</w:t>
      </w:r>
      <w:r>
        <w:t>.</w:t>
      </w:r>
    </w:p>
    <w:p w:rsidR="00010600" w:rsidRDefault="00010600" w:rsidP="0096041B">
      <w:pPr>
        <w:ind w:firstLine="709"/>
        <w:jc w:val="both"/>
      </w:pPr>
    </w:p>
    <w:p w:rsidR="00FA7588" w:rsidRDefault="00010600" w:rsidP="0096041B">
      <w:pPr>
        <w:ind w:firstLine="709"/>
        <w:jc w:val="both"/>
      </w:pPr>
      <w:r>
        <w:t>Полученные результаты показывают, что даже внутри компактного центра города, а также на прилегающих к центру территориях, существуют значительные колебания по уровню вклада в экономику города, налоговых поступлений, капитализации недвижимости.</w:t>
      </w:r>
    </w:p>
    <w:p w:rsidR="00010600" w:rsidRDefault="00010600" w:rsidP="0096041B">
      <w:pPr>
        <w:ind w:firstLine="709"/>
        <w:jc w:val="both"/>
      </w:pPr>
    </w:p>
    <w:p w:rsidR="00FA7588" w:rsidRDefault="00FA7588" w:rsidP="0096041B">
      <w:pPr>
        <w:ind w:firstLine="709"/>
        <w:jc w:val="both"/>
      </w:pPr>
      <w:r w:rsidRPr="00FA7588">
        <w:t>Возможные направления повышения вклада центра Москвы в экономику города</w:t>
      </w:r>
      <w:r w:rsidR="00014B0E">
        <w:t>:</w:t>
      </w:r>
      <w:bookmarkStart w:id="0" w:name="_GoBack"/>
      <w:bookmarkEnd w:id="0"/>
    </w:p>
    <w:p w:rsidR="00511E43" w:rsidRPr="00FA7588" w:rsidRDefault="00711A43" w:rsidP="00653D58">
      <w:pPr>
        <w:numPr>
          <w:ilvl w:val="0"/>
          <w:numId w:val="6"/>
        </w:numPr>
        <w:tabs>
          <w:tab w:val="clear" w:pos="720"/>
        </w:tabs>
        <w:ind w:left="567" w:firstLine="851"/>
        <w:jc w:val="both"/>
      </w:pPr>
      <w:r w:rsidRPr="00FA7588">
        <w:t>Увеличение доли жилой недвижимости в общей площади недвижимости в центре позволит также повысить спрос на различные типы использования нежилой недвижимости (розничные услуги, культура, досуг, работа) – актуальная задача во всех мегаполисах после пандемии и с учетом увеличения доли работников, работающих удаленно</w:t>
      </w:r>
      <w:r w:rsidR="00612D92">
        <w:t>.</w:t>
      </w:r>
    </w:p>
    <w:p w:rsidR="00511E43" w:rsidRPr="00FA7588" w:rsidRDefault="00711A43" w:rsidP="00653D58">
      <w:pPr>
        <w:numPr>
          <w:ilvl w:val="0"/>
          <w:numId w:val="6"/>
        </w:numPr>
        <w:ind w:left="567" w:firstLine="851"/>
        <w:jc w:val="both"/>
      </w:pPr>
      <w:r w:rsidRPr="00FA7588">
        <w:lastRenderedPageBreak/>
        <w:t>Развитие сектора профессионального арендного жилья в центре - сокращение временных затрат на перемещение между работой и домом, сокращение нагрузки на общественный транспорт по направлению «центр-периферия». Единый налоговый режим для жилья в собственности и жилья в аренде</w:t>
      </w:r>
      <w:r w:rsidR="00612D92">
        <w:t>.</w:t>
      </w:r>
    </w:p>
    <w:p w:rsidR="00511E43" w:rsidRPr="00FA7588" w:rsidRDefault="00711A43" w:rsidP="00653D58">
      <w:pPr>
        <w:numPr>
          <w:ilvl w:val="0"/>
          <w:numId w:val="6"/>
        </w:numPr>
        <w:ind w:left="567" w:firstLine="851"/>
        <w:jc w:val="both"/>
      </w:pPr>
      <w:r w:rsidRPr="00FA7588">
        <w:t>Повышение капитализации центра города за счет изменения структуры недвижимости по функциям и типам использования (от офисов к жилью, от собственности на жилье к аренде)</w:t>
      </w:r>
      <w:r w:rsidR="00612D92">
        <w:t>.</w:t>
      </w:r>
    </w:p>
    <w:p w:rsidR="00511E43" w:rsidRPr="00FA7588" w:rsidRDefault="00711A43" w:rsidP="00653D58">
      <w:pPr>
        <w:numPr>
          <w:ilvl w:val="0"/>
          <w:numId w:val="6"/>
        </w:numPr>
        <w:ind w:left="567" w:firstLine="851"/>
        <w:jc w:val="both"/>
      </w:pPr>
      <w:r w:rsidRPr="00FA7588">
        <w:t>Увеличение доли малого бизнеса в экономике центра за счет формирования рынка доступной аренды нежилых помещений для малого бизнеса в каждом муниципальном образовании центра и спроса на услуги малого бизнеса путем развития жилой функции центра</w:t>
      </w:r>
      <w:r w:rsidR="00612D92">
        <w:t>.</w:t>
      </w:r>
    </w:p>
    <w:p w:rsidR="00711A43" w:rsidRPr="00FA7588" w:rsidRDefault="00711A43" w:rsidP="00653D58">
      <w:pPr>
        <w:numPr>
          <w:ilvl w:val="0"/>
          <w:numId w:val="6"/>
        </w:numPr>
        <w:ind w:left="567" w:firstLine="851"/>
        <w:jc w:val="both"/>
      </w:pPr>
      <w:r w:rsidRPr="00FA7588">
        <w:t>Повышение налоговой эффективности управления центром – рост налоговых доходов как за счет оптимизации структуры недвижимости и роста капитализации, так и за счет повышения эффективности налогообложения недвижимости (кадастровая оценка, льготы)</w:t>
      </w:r>
      <w:r w:rsidR="00612D92">
        <w:t>.</w:t>
      </w:r>
    </w:p>
    <w:sectPr w:rsidR="00711A43" w:rsidRPr="00F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99" w:rsidRDefault="00F60799" w:rsidP="0025453B">
      <w:pPr>
        <w:spacing w:line="240" w:lineRule="auto"/>
      </w:pPr>
      <w:r>
        <w:separator/>
      </w:r>
    </w:p>
  </w:endnote>
  <w:endnote w:type="continuationSeparator" w:id="0">
    <w:p w:rsidR="00F60799" w:rsidRDefault="00F60799" w:rsidP="00254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99" w:rsidRDefault="00F60799" w:rsidP="0025453B">
      <w:pPr>
        <w:spacing w:line="240" w:lineRule="auto"/>
      </w:pPr>
      <w:r>
        <w:separator/>
      </w:r>
    </w:p>
  </w:footnote>
  <w:footnote w:type="continuationSeparator" w:id="0">
    <w:p w:rsidR="00F60799" w:rsidRDefault="00F60799" w:rsidP="0025453B">
      <w:pPr>
        <w:spacing w:line="240" w:lineRule="auto"/>
      </w:pPr>
      <w:r>
        <w:continuationSeparator/>
      </w:r>
    </w:p>
  </w:footnote>
  <w:footnote w:id="1">
    <w:p w:rsidR="00FD26AB" w:rsidRDefault="00FD26AB">
      <w:pPr>
        <w:pStyle w:val="a6"/>
      </w:pPr>
      <w:r>
        <w:rPr>
          <w:rStyle w:val="a8"/>
        </w:rPr>
        <w:footnoteRef/>
      </w:r>
      <w:r>
        <w:t xml:space="preserve"> </w:t>
      </w:r>
      <w:r w:rsidRPr="00FD26AB">
        <w:t>Капитализация недвижимости - показатель, который представляет собой оценку совокупной стоимости недвижимости (жилой и нежилой), что представляет собой ключевой актив в экономике города, стоимость которого превышает годовой ВРП.</w:t>
      </w:r>
      <w:r w:rsidR="00BB1615">
        <w:t xml:space="preserve"> Определяется как произв</w:t>
      </w:r>
      <w:r w:rsidR="00CB2319">
        <w:t>едение площади всех помещений жилой или коммерческой недвижимости на среднюю цену кв. м.</w:t>
      </w:r>
    </w:p>
  </w:footnote>
  <w:footnote w:id="2">
    <w:p w:rsidR="007A7A57" w:rsidRPr="007A7A57" w:rsidRDefault="007A7A57" w:rsidP="007A7A57">
      <w:pPr>
        <w:spacing w:line="240" w:lineRule="auto"/>
        <w:rPr>
          <w:rFonts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25453B">
          <w:rPr>
            <w:rStyle w:val="a4"/>
            <w:rFonts w:cs="Times New Roman"/>
            <w:sz w:val="20"/>
            <w:szCs w:val="20"/>
            <w:lang w:val="en-US"/>
          </w:rPr>
          <w:t>http</w:t>
        </w:r>
        <w:r w:rsidRPr="007A7A57">
          <w:rPr>
            <w:rStyle w:val="a4"/>
            <w:rFonts w:cs="Times New Roman"/>
            <w:sz w:val="20"/>
            <w:szCs w:val="20"/>
          </w:rPr>
          <w:t>://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Pr="007A7A57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25453B">
          <w:rPr>
            <w:rStyle w:val="a4"/>
            <w:rFonts w:cs="Times New Roman"/>
            <w:sz w:val="20"/>
            <w:szCs w:val="20"/>
            <w:lang w:val="en-US"/>
          </w:rPr>
          <w:t>nyc</w:t>
        </w:r>
        <w:proofErr w:type="spellEnd"/>
        <w:r w:rsidRPr="007A7A57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25453B">
          <w:rPr>
            <w:rStyle w:val="a4"/>
            <w:rFonts w:cs="Times New Roman"/>
            <w:sz w:val="20"/>
            <w:szCs w:val="20"/>
            <w:lang w:val="en-US"/>
          </w:rPr>
          <w:t>gov</w:t>
        </w:r>
        <w:proofErr w:type="spellEnd"/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html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dot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downloads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pdf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dot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economic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benefits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of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sustainable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streets</w:t>
        </w:r>
        <w:r w:rsidRPr="007A7A57">
          <w:rPr>
            <w:rStyle w:val="a4"/>
            <w:rFonts w:cs="Times New Roman"/>
            <w:sz w:val="20"/>
            <w:szCs w:val="20"/>
          </w:rPr>
          <w:t>.</w:t>
        </w:r>
        <w:r w:rsidRPr="0025453B">
          <w:rPr>
            <w:rStyle w:val="a4"/>
            <w:rFonts w:cs="Times New Roman"/>
            <w:sz w:val="20"/>
            <w:szCs w:val="20"/>
            <w:lang w:val="en-US"/>
          </w:rPr>
          <w:t>pdf</w:t>
        </w:r>
      </w:hyperlink>
    </w:p>
  </w:footnote>
  <w:footnote w:id="3">
    <w:p w:rsidR="007A7A57" w:rsidRPr="00003DF4" w:rsidRDefault="007A7A57" w:rsidP="007A7A57">
      <w:pPr>
        <w:pStyle w:val="a3"/>
        <w:spacing w:line="240" w:lineRule="auto"/>
        <w:ind w:left="0"/>
        <w:rPr>
          <w:rFonts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hyperlink r:id="rId2" w:history="1">
        <w:r w:rsidRPr="005721A4">
          <w:rPr>
            <w:rStyle w:val="a4"/>
            <w:rFonts w:cs="Times New Roman"/>
            <w:sz w:val="20"/>
            <w:szCs w:val="20"/>
            <w:lang w:val="en-US"/>
          </w:rPr>
          <w:t>https</w:t>
        </w:r>
        <w:r w:rsidRPr="00003DF4">
          <w:rPr>
            <w:rStyle w:val="a4"/>
            <w:rFonts w:cs="Times New Roman"/>
            <w:sz w:val="20"/>
            <w:szCs w:val="20"/>
          </w:rPr>
          <w:t>://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are</w:t>
        </w:r>
        <w:r w:rsidRPr="00003DF4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5721A4">
          <w:rPr>
            <w:rStyle w:val="a4"/>
            <w:rFonts w:cs="Times New Roman"/>
            <w:sz w:val="20"/>
            <w:szCs w:val="20"/>
            <w:lang w:val="en-US"/>
          </w:rPr>
          <w:t>berkeley</w:t>
        </w:r>
        <w:proofErr w:type="spellEnd"/>
        <w:r w:rsidRPr="00003DF4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5721A4">
          <w:rPr>
            <w:rStyle w:val="a4"/>
            <w:rFonts w:cs="Times New Roman"/>
            <w:sz w:val="20"/>
            <w:szCs w:val="20"/>
            <w:lang w:val="en-US"/>
          </w:rPr>
          <w:t>edu</w:t>
        </w:r>
        <w:proofErr w:type="spellEnd"/>
        <w:r w:rsidRPr="00003DF4">
          <w:rPr>
            <w:rStyle w:val="a4"/>
            <w:rFonts w:cs="Times New Roman"/>
            <w:sz w:val="20"/>
            <w:szCs w:val="20"/>
          </w:rPr>
          <w:t>/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sites</w:t>
        </w:r>
        <w:r w:rsidRPr="00003DF4">
          <w:rPr>
            <w:rStyle w:val="a4"/>
            <w:rFonts w:cs="Times New Roman"/>
            <w:sz w:val="20"/>
            <w:szCs w:val="20"/>
          </w:rPr>
          <w:t>/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are</w:t>
        </w:r>
        <w:r w:rsidRPr="00003DF4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5721A4">
          <w:rPr>
            <w:rStyle w:val="a4"/>
            <w:rFonts w:cs="Times New Roman"/>
            <w:sz w:val="20"/>
            <w:szCs w:val="20"/>
            <w:lang w:val="en-US"/>
          </w:rPr>
          <w:t>berkeley</w:t>
        </w:r>
        <w:proofErr w:type="spellEnd"/>
        <w:r w:rsidRPr="00003DF4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5721A4">
          <w:rPr>
            <w:rStyle w:val="a4"/>
            <w:rFonts w:cs="Times New Roman"/>
            <w:sz w:val="20"/>
            <w:szCs w:val="20"/>
            <w:lang w:val="en-US"/>
          </w:rPr>
          <w:t>edu</w:t>
        </w:r>
        <w:proofErr w:type="spellEnd"/>
        <w:r w:rsidRPr="00003DF4">
          <w:rPr>
            <w:rStyle w:val="a4"/>
            <w:rFonts w:cs="Times New Roman"/>
            <w:sz w:val="20"/>
            <w:szCs w:val="20"/>
          </w:rPr>
          <w:t>/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files</w:t>
        </w:r>
        <w:r w:rsidRPr="00003DF4">
          <w:rPr>
            <w:rStyle w:val="a4"/>
            <w:rFonts w:cs="Times New Roman"/>
            <w:sz w:val="20"/>
            <w:szCs w:val="20"/>
          </w:rPr>
          <w:t>/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RESTAT</w:t>
        </w:r>
        <w:r w:rsidRPr="00003DF4">
          <w:rPr>
            <w:rStyle w:val="a4"/>
            <w:rFonts w:cs="Times New Roman"/>
            <w:sz w:val="20"/>
            <w:szCs w:val="20"/>
          </w:rPr>
          <w:t>_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MS</w:t>
        </w:r>
        <w:r w:rsidRPr="00003DF4">
          <w:rPr>
            <w:rStyle w:val="a4"/>
            <w:rFonts w:cs="Times New Roman"/>
            <w:sz w:val="20"/>
            <w:szCs w:val="20"/>
          </w:rPr>
          <w:t>_16049.</w:t>
        </w:r>
        <w:r w:rsidRPr="005721A4">
          <w:rPr>
            <w:rStyle w:val="a4"/>
            <w:rFonts w:cs="Times New Roman"/>
            <w:sz w:val="20"/>
            <w:szCs w:val="20"/>
            <w:lang w:val="en-US"/>
          </w:rPr>
          <w:t>pdf</w:t>
        </w:r>
      </w:hyperlink>
      <w:r w:rsidRPr="00003DF4">
        <w:rPr>
          <w:rFonts w:cs="Times New Roman"/>
          <w:sz w:val="20"/>
          <w:szCs w:val="20"/>
        </w:rPr>
        <w:t xml:space="preserve"> </w:t>
      </w:r>
    </w:p>
  </w:footnote>
  <w:footnote w:id="4">
    <w:p w:rsidR="007A7A57" w:rsidRPr="007A7A57" w:rsidRDefault="007A7A57" w:rsidP="007A7A57">
      <w:pPr>
        <w:pStyle w:val="a3"/>
        <w:spacing w:line="240" w:lineRule="auto"/>
        <w:ind w:left="0"/>
        <w:rPr>
          <w:rFonts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hyperlink r:id="rId3" w:history="1">
        <w:r w:rsidRPr="00516790">
          <w:rPr>
            <w:rStyle w:val="a4"/>
            <w:rFonts w:cs="Times New Roman"/>
            <w:sz w:val="20"/>
            <w:szCs w:val="20"/>
            <w:lang w:val="en-US"/>
          </w:rPr>
          <w:t>https</w:t>
        </w:r>
        <w:r w:rsidRPr="007A7A57">
          <w:rPr>
            <w:rStyle w:val="a4"/>
            <w:rFonts w:cs="Times New Roman"/>
            <w:sz w:val="20"/>
            <w:szCs w:val="20"/>
          </w:rPr>
          <w:t>://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content</w:t>
        </w:r>
        <w:r w:rsidRPr="007A7A57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Pr="00516790">
          <w:rPr>
            <w:rStyle w:val="a4"/>
            <w:rFonts w:cs="Times New Roman"/>
            <w:sz w:val="20"/>
            <w:szCs w:val="20"/>
            <w:lang w:val="en-US"/>
          </w:rPr>
          <w:t>knightfrank</w:t>
        </w:r>
        <w:proofErr w:type="spellEnd"/>
        <w:r w:rsidRPr="007A7A57">
          <w:rPr>
            <w:rStyle w:val="a4"/>
            <w:rFonts w:cs="Times New Roman"/>
            <w:sz w:val="20"/>
            <w:szCs w:val="20"/>
          </w:rPr>
          <w:t>.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com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resources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proofErr w:type="spellStart"/>
        <w:r w:rsidRPr="00516790">
          <w:rPr>
            <w:rStyle w:val="a4"/>
            <w:rFonts w:cs="Times New Roman"/>
            <w:sz w:val="20"/>
            <w:szCs w:val="20"/>
            <w:lang w:val="en-US"/>
          </w:rPr>
          <w:t>knightfrank</w:t>
        </w:r>
        <w:proofErr w:type="spellEnd"/>
        <w:r w:rsidRPr="007A7A57">
          <w:rPr>
            <w:rStyle w:val="a4"/>
            <w:rFonts w:cs="Times New Roman"/>
            <w:sz w:val="20"/>
            <w:szCs w:val="20"/>
          </w:rPr>
          <w:t>.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com</w:t>
        </w:r>
        <w:r w:rsidRPr="007A7A57">
          <w:rPr>
            <w:rStyle w:val="a4"/>
            <w:rFonts w:cs="Times New Roman"/>
            <w:sz w:val="20"/>
            <w:szCs w:val="20"/>
          </w:rPr>
          <w:t>/</w:t>
        </w:r>
        <w:proofErr w:type="spellStart"/>
        <w:r w:rsidRPr="00516790">
          <w:rPr>
            <w:rStyle w:val="a4"/>
            <w:rFonts w:cs="Times New Roman"/>
            <w:sz w:val="20"/>
            <w:szCs w:val="20"/>
            <w:lang w:val="en-US"/>
          </w:rPr>
          <w:t>wealthreport</w:t>
        </w:r>
        <w:proofErr w:type="spellEnd"/>
        <w:r w:rsidRPr="007A7A57">
          <w:rPr>
            <w:rStyle w:val="a4"/>
            <w:rFonts w:cs="Times New Roman"/>
            <w:sz w:val="20"/>
            <w:szCs w:val="20"/>
          </w:rPr>
          <w:t>/2019/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wealth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report</w:t>
        </w:r>
        <w:r w:rsidRPr="007A7A57">
          <w:rPr>
            <w:rStyle w:val="a4"/>
            <w:rFonts w:cs="Times New Roman"/>
            <w:sz w:val="20"/>
            <w:szCs w:val="20"/>
          </w:rPr>
          <w:t>-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insights</w:t>
        </w:r>
        <w:r w:rsidRPr="007A7A57">
          <w:rPr>
            <w:rStyle w:val="a4"/>
            <w:rFonts w:cs="Times New Roman"/>
            <w:sz w:val="20"/>
            <w:szCs w:val="20"/>
          </w:rPr>
          <w:t>-2019.</w:t>
        </w:r>
        <w:r w:rsidRPr="00516790">
          <w:rPr>
            <w:rStyle w:val="a4"/>
            <w:rFonts w:cs="Times New Roman"/>
            <w:sz w:val="20"/>
            <w:szCs w:val="20"/>
            <w:lang w:val="en-US"/>
          </w:rPr>
          <w:t>pdf</w:t>
        </w:r>
      </w:hyperlink>
      <w:r w:rsidRPr="007A7A57">
        <w:rPr>
          <w:rFonts w:cs="Times New Roman"/>
          <w:sz w:val="20"/>
          <w:szCs w:val="20"/>
        </w:rPr>
        <w:t xml:space="preserve"> </w:t>
      </w:r>
    </w:p>
  </w:footnote>
  <w:footnote w:id="5">
    <w:p w:rsidR="007A7A57" w:rsidRPr="007A7A57" w:rsidRDefault="007A7A57" w:rsidP="007A7A57">
      <w:pPr>
        <w:pStyle w:val="a6"/>
      </w:pPr>
      <w:r>
        <w:rPr>
          <w:rStyle w:val="a8"/>
        </w:rPr>
        <w:footnoteRef/>
      </w:r>
      <w:r w:rsidRPr="007A7A57">
        <w:t xml:space="preserve"> </w:t>
      </w:r>
      <w:r w:rsidRPr="002539D0">
        <w:rPr>
          <w:lang w:val="en-US"/>
        </w:rPr>
        <w:t>https</w:t>
      </w:r>
      <w:r w:rsidRPr="007A7A57">
        <w:t>://</w:t>
      </w:r>
      <w:r w:rsidRPr="002539D0">
        <w:rPr>
          <w:lang w:val="en-US"/>
        </w:rPr>
        <w:t>www</w:t>
      </w:r>
      <w:r w:rsidRPr="007A7A57">
        <w:t>.</w:t>
      </w:r>
      <w:proofErr w:type="spellStart"/>
      <w:r w:rsidRPr="002539D0">
        <w:rPr>
          <w:lang w:val="en-US"/>
        </w:rPr>
        <w:t>kommersant</w:t>
      </w:r>
      <w:proofErr w:type="spellEnd"/>
      <w:r w:rsidRPr="007A7A57">
        <w:t>.</w:t>
      </w:r>
      <w:proofErr w:type="spellStart"/>
      <w:r w:rsidRPr="002539D0">
        <w:rPr>
          <w:lang w:val="en-US"/>
        </w:rPr>
        <w:t>ru</w:t>
      </w:r>
      <w:proofErr w:type="spellEnd"/>
      <w:r w:rsidRPr="007A7A57">
        <w:t>/</w:t>
      </w:r>
      <w:r w:rsidRPr="002539D0">
        <w:rPr>
          <w:lang w:val="en-US"/>
        </w:rPr>
        <w:t>doc</w:t>
      </w:r>
      <w:r w:rsidRPr="007A7A57">
        <w:t>/4335485</w:t>
      </w:r>
    </w:p>
  </w:footnote>
  <w:footnote w:id="6">
    <w:p w:rsidR="00A3524A" w:rsidRDefault="00A3524A">
      <w:pPr>
        <w:pStyle w:val="a6"/>
      </w:pPr>
      <w:r>
        <w:rPr>
          <w:rStyle w:val="a8"/>
        </w:rPr>
        <w:footnoteRef/>
      </w:r>
      <w:r>
        <w:t xml:space="preserve"> </w:t>
      </w:r>
      <w:r w:rsidRPr="00A3524A">
        <w:rPr>
          <w:lang w:val="en-US"/>
        </w:rPr>
        <w:t>https</w:t>
      </w:r>
      <w:r w:rsidRPr="00A3524A">
        <w:t>://</w:t>
      </w:r>
      <w:r w:rsidRPr="00A3524A">
        <w:rPr>
          <w:lang w:val="en-US"/>
        </w:rPr>
        <w:t>budget</w:t>
      </w:r>
      <w:r w:rsidRPr="00A3524A">
        <w:t>.</w:t>
      </w:r>
      <w:proofErr w:type="spellStart"/>
      <w:r w:rsidRPr="00A3524A">
        <w:rPr>
          <w:lang w:val="en-US"/>
        </w:rPr>
        <w:t>mos</w:t>
      </w:r>
      <w:proofErr w:type="spellEnd"/>
      <w:r w:rsidRPr="00A3524A">
        <w:t>.</w:t>
      </w:r>
      <w:proofErr w:type="spellStart"/>
      <w:r w:rsidRPr="00A3524A">
        <w:rPr>
          <w:lang w:val="en-US"/>
        </w:rPr>
        <w:t>ru</w:t>
      </w:r>
      <w:proofErr w:type="spellEnd"/>
      <w:r w:rsidRPr="00A3524A">
        <w:t>/</w:t>
      </w:r>
      <w:r w:rsidRPr="00A3524A">
        <w:rPr>
          <w:lang w:val="en-US"/>
        </w:rPr>
        <w:t>forecast</w:t>
      </w:r>
      <w:r w:rsidRPr="00A3524A">
        <w:t>2019-2021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6E6"/>
    <w:multiLevelType w:val="hybridMultilevel"/>
    <w:tmpl w:val="7554768A"/>
    <w:lvl w:ilvl="0" w:tplc="32FE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C0547"/>
    <w:multiLevelType w:val="hybridMultilevel"/>
    <w:tmpl w:val="53FAFB90"/>
    <w:lvl w:ilvl="0" w:tplc="32FE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F1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4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2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2F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B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05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2C6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9A2"/>
    <w:multiLevelType w:val="hybridMultilevel"/>
    <w:tmpl w:val="79E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7448"/>
    <w:multiLevelType w:val="hybridMultilevel"/>
    <w:tmpl w:val="59C8D470"/>
    <w:lvl w:ilvl="0" w:tplc="23362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DE0"/>
    <w:multiLevelType w:val="hybridMultilevel"/>
    <w:tmpl w:val="D1D8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035B"/>
    <w:multiLevelType w:val="hybridMultilevel"/>
    <w:tmpl w:val="B3A66624"/>
    <w:lvl w:ilvl="0" w:tplc="D54EC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5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F1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4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2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2F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B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05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2C6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04"/>
    <w:rsid w:val="00002B8E"/>
    <w:rsid w:val="0000306B"/>
    <w:rsid w:val="00003DF4"/>
    <w:rsid w:val="00010600"/>
    <w:rsid w:val="00014B0E"/>
    <w:rsid w:val="00016D70"/>
    <w:rsid w:val="00097C56"/>
    <w:rsid w:val="000B06F9"/>
    <w:rsid w:val="0012411D"/>
    <w:rsid w:val="00166698"/>
    <w:rsid w:val="001B4A7A"/>
    <w:rsid w:val="00202BF3"/>
    <w:rsid w:val="00206534"/>
    <w:rsid w:val="002539D0"/>
    <w:rsid w:val="0025453B"/>
    <w:rsid w:val="002A0862"/>
    <w:rsid w:val="002C42E1"/>
    <w:rsid w:val="002E6495"/>
    <w:rsid w:val="003006A9"/>
    <w:rsid w:val="004836F3"/>
    <w:rsid w:val="004A2282"/>
    <w:rsid w:val="00511E43"/>
    <w:rsid w:val="0051318E"/>
    <w:rsid w:val="00560E57"/>
    <w:rsid w:val="005F6E31"/>
    <w:rsid w:val="005F7286"/>
    <w:rsid w:val="00612D92"/>
    <w:rsid w:val="00653D58"/>
    <w:rsid w:val="00655914"/>
    <w:rsid w:val="006D5890"/>
    <w:rsid w:val="00707A60"/>
    <w:rsid w:val="00711A43"/>
    <w:rsid w:val="007A7A57"/>
    <w:rsid w:val="007A7B37"/>
    <w:rsid w:val="007C2CA2"/>
    <w:rsid w:val="00824C6F"/>
    <w:rsid w:val="00837B16"/>
    <w:rsid w:val="008E0BB5"/>
    <w:rsid w:val="0096041B"/>
    <w:rsid w:val="00A3524A"/>
    <w:rsid w:val="00AA1279"/>
    <w:rsid w:val="00AB6E85"/>
    <w:rsid w:val="00AC6835"/>
    <w:rsid w:val="00B51073"/>
    <w:rsid w:val="00BA4136"/>
    <w:rsid w:val="00BB1615"/>
    <w:rsid w:val="00BB4EAC"/>
    <w:rsid w:val="00BC1D95"/>
    <w:rsid w:val="00BD2E1F"/>
    <w:rsid w:val="00BD70F5"/>
    <w:rsid w:val="00C637CE"/>
    <w:rsid w:val="00C64383"/>
    <w:rsid w:val="00CB2319"/>
    <w:rsid w:val="00CB51EB"/>
    <w:rsid w:val="00CE70BB"/>
    <w:rsid w:val="00D11864"/>
    <w:rsid w:val="00D11F21"/>
    <w:rsid w:val="00D50769"/>
    <w:rsid w:val="00D5524B"/>
    <w:rsid w:val="00DD6DF0"/>
    <w:rsid w:val="00E34804"/>
    <w:rsid w:val="00F60799"/>
    <w:rsid w:val="00F750C8"/>
    <w:rsid w:val="00FA7588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9E7"/>
  <w15:chartTrackingRefBased/>
  <w15:docId w15:val="{938EA18B-587F-4C18-A34D-0E389CB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13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7B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453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45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453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13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dbscripts/mun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gov.ru/wps/portal/p/cc_ib_portal_services/cc_ib_ais_fdgko?report_id=41312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tent.knightfrank.com/resources/knightfrank.com/wealthreport/2019/wealth-report-insights-2019.pdf" TargetMode="External"/><Relationship Id="rId2" Type="http://schemas.openxmlformats.org/officeDocument/2006/relationships/hyperlink" Target="https://are.berkeley.edu/sites/are.berkeley.edu/files/RESTAT_MS_16049.pdf" TargetMode="External"/><Relationship Id="rId1" Type="http://schemas.openxmlformats.org/officeDocument/2006/relationships/hyperlink" Target="http://www.nyc.gov/html/dot/downloads/pdf/dot-economic-benefits-of-sustainable-stree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23A9-DBA8-4214-819A-BFFC619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1025</Words>
  <Characters>5982</Characters>
  <Application>Microsoft Office Word</Application>
  <DocSecurity>0</DocSecurity>
  <Lines>115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Я. Гершович</dc:creator>
  <cp:keywords/>
  <dc:description/>
  <cp:lastModifiedBy>Александра Я. Гершович</cp:lastModifiedBy>
  <cp:revision>32</cp:revision>
  <dcterms:created xsi:type="dcterms:W3CDTF">2021-11-25T07:36:00Z</dcterms:created>
  <dcterms:modified xsi:type="dcterms:W3CDTF">2021-11-25T13:44:00Z</dcterms:modified>
</cp:coreProperties>
</file>