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F476" w14:textId="77777777" w:rsidR="00E642B1" w:rsidRPr="00E642B1" w:rsidRDefault="00E642B1" w:rsidP="00E642B1">
      <w:pPr>
        <w:ind w:firstLine="708"/>
        <w:jc w:val="center"/>
        <w:rPr>
          <w:rFonts w:ascii="Times New Roman" w:hAnsi="Times New Roman" w:cs="Times New Roman"/>
          <w:lang w:val="en-US"/>
        </w:rPr>
      </w:pPr>
      <w:r w:rsidRPr="00E642B1">
        <w:rPr>
          <w:rFonts w:ascii="Times New Roman" w:hAnsi="Times New Roman" w:cs="Times New Roman"/>
          <w:lang w:val="en-US"/>
        </w:rPr>
        <w:t>Trust and Efficiency in Public Procurement under Imperfect Institutions: Post-socialist Experience of Russia and Slovakia</w:t>
      </w:r>
    </w:p>
    <w:p w14:paraId="66A27563" w14:textId="77777777" w:rsidR="00F15749" w:rsidRPr="00E642B1" w:rsidRDefault="00F15749" w:rsidP="00E642B1">
      <w:pPr>
        <w:ind w:firstLine="708"/>
        <w:jc w:val="center"/>
        <w:rPr>
          <w:rFonts w:ascii="Times New Roman" w:hAnsi="Times New Roman" w:cs="Times New Roman"/>
          <w:lang w:val="en-US"/>
        </w:rPr>
      </w:pPr>
    </w:p>
    <w:p w14:paraId="017E4D6E" w14:textId="77777777" w:rsidR="00F15749" w:rsidRPr="00E642B1" w:rsidRDefault="00F15749" w:rsidP="00E642B1">
      <w:pPr>
        <w:ind w:firstLine="708"/>
        <w:jc w:val="center"/>
        <w:rPr>
          <w:rFonts w:ascii="Times New Roman" w:hAnsi="Times New Roman" w:cs="Times New Roman"/>
          <w:lang w:val="en-US"/>
        </w:rPr>
      </w:pPr>
      <w:r w:rsidRPr="00E642B1">
        <w:rPr>
          <w:rFonts w:ascii="Times New Roman" w:hAnsi="Times New Roman" w:cs="Times New Roman"/>
          <w:lang w:val="en-US"/>
        </w:rPr>
        <w:t xml:space="preserve">Yakovlev, A., </w:t>
      </w:r>
      <w:proofErr w:type="spellStart"/>
      <w:r w:rsidRPr="00E642B1">
        <w:rPr>
          <w:rFonts w:ascii="Times New Roman" w:hAnsi="Times New Roman" w:cs="Times New Roman"/>
          <w:lang w:val="en-US"/>
        </w:rPr>
        <w:t>Tkachenko</w:t>
      </w:r>
      <w:proofErr w:type="spellEnd"/>
      <w:r w:rsidRPr="00E642B1">
        <w:rPr>
          <w:rFonts w:ascii="Times New Roman" w:hAnsi="Times New Roman" w:cs="Times New Roman"/>
          <w:lang w:val="en-US"/>
        </w:rPr>
        <w:t xml:space="preserve">, A., </w:t>
      </w:r>
      <w:proofErr w:type="spellStart"/>
      <w:r w:rsidRPr="00E642B1">
        <w:rPr>
          <w:rFonts w:ascii="Times New Roman" w:hAnsi="Times New Roman" w:cs="Times New Roman"/>
          <w:lang w:val="en-US"/>
        </w:rPr>
        <w:t>Placek</w:t>
      </w:r>
      <w:proofErr w:type="spellEnd"/>
      <w:r w:rsidRPr="00E642B1">
        <w:rPr>
          <w:rFonts w:ascii="Times New Roman" w:hAnsi="Times New Roman" w:cs="Times New Roman"/>
          <w:lang w:val="en-US"/>
        </w:rPr>
        <w:t xml:space="preserve">, M., </w:t>
      </w:r>
      <w:proofErr w:type="spellStart"/>
      <w:r w:rsidRPr="00E642B1">
        <w:rPr>
          <w:rFonts w:ascii="Times New Roman" w:hAnsi="Times New Roman" w:cs="Times New Roman"/>
          <w:lang w:val="en-US"/>
        </w:rPr>
        <w:t>Emelianova</w:t>
      </w:r>
      <w:proofErr w:type="spellEnd"/>
      <w:r w:rsidRPr="00E642B1">
        <w:rPr>
          <w:rFonts w:ascii="Times New Roman" w:hAnsi="Times New Roman" w:cs="Times New Roman"/>
          <w:lang w:val="en-US"/>
        </w:rPr>
        <w:t xml:space="preserve">, M., </w:t>
      </w:r>
      <w:proofErr w:type="spellStart"/>
      <w:r w:rsidRPr="00E642B1">
        <w:rPr>
          <w:rFonts w:ascii="Times New Roman" w:hAnsi="Times New Roman" w:cs="Times New Roman"/>
          <w:lang w:val="en-US"/>
        </w:rPr>
        <w:t>Balaeva</w:t>
      </w:r>
      <w:proofErr w:type="spellEnd"/>
      <w:r w:rsidRPr="00E642B1">
        <w:rPr>
          <w:rFonts w:ascii="Times New Roman" w:hAnsi="Times New Roman" w:cs="Times New Roman"/>
          <w:lang w:val="en-US"/>
        </w:rPr>
        <w:t>, O.</w:t>
      </w:r>
    </w:p>
    <w:p w14:paraId="656D2F1A" w14:textId="77777777" w:rsidR="00F15749" w:rsidRPr="00E642B1" w:rsidRDefault="00F15749" w:rsidP="00E642B1">
      <w:pPr>
        <w:ind w:firstLine="708"/>
        <w:jc w:val="both"/>
        <w:rPr>
          <w:rFonts w:ascii="Times New Roman" w:hAnsi="Times New Roman" w:cs="Times New Roman"/>
          <w:lang w:val="en-US"/>
        </w:rPr>
      </w:pPr>
    </w:p>
    <w:p w14:paraId="5537351F" w14:textId="0C67AA14" w:rsidR="00E642B1" w:rsidRPr="00E642B1" w:rsidRDefault="00E642B1" w:rsidP="00E642B1">
      <w:pPr>
        <w:ind w:firstLine="708"/>
        <w:jc w:val="both"/>
        <w:rPr>
          <w:rFonts w:ascii="Times New Roman" w:hAnsi="Times New Roman" w:cs="Times New Roman"/>
          <w:lang w:val="en-US"/>
        </w:rPr>
      </w:pPr>
      <w:r w:rsidRPr="00E642B1">
        <w:rPr>
          <w:rFonts w:ascii="Times New Roman" w:hAnsi="Times New Roman" w:cs="Times New Roman"/>
          <w:lang w:val="en-US"/>
        </w:rPr>
        <w:t xml:space="preserve">In developed economies, good institutions are associated with higher trust, which in turn increases the efficiency of economic relations and influences the level of economic development (Dyer and Chu, 2003). In transition economies, a low level of trust is combined with imperfect institutions and problems in economic development. </w:t>
      </w:r>
      <w:r w:rsidRPr="00E642B1">
        <w:rPr>
          <w:rFonts w:ascii="Times New Roman" w:hAnsi="Times New Roman" w:cs="Times New Roman"/>
          <w:lang w:val="en-US"/>
        </w:rPr>
        <w:t>W</w:t>
      </w:r>
      <w:r w:rsidRPr="00E642B1">
        <w:rPr>
          <w:rFonts w:ascii="Times New Roman" w:hAnsi="Times New Roman" w:cs="Times New Roman"/>
          <w:lang w:val="en-US"/>
        </w:rPr>
        <w:t>e question, what type of institutions in relation to transitional economies can contribute to the formation of trust between economic agents and create preconditions for economic development.</w:t>
      </w:r>
    </w:p>
    <w:p w14:paraId="41FDD42F" w14:textId="15685D19" w:rsidR="00E642B1" w:rsidRPr="00E642B1" w:rsidRDefault="00E642B1" w:rsidP="00E642B1">
      <w:pPr>
        <w:ind w:firstLine="708"/>
        <w:jc w:val="both"/>
        <w:rPr>
          <w:rFonts w:ascii="Times New Roman" w:hAnsi="Times New Roman" w:cs="Times New Roman"/>
          <w:lang w:val="en-US"/>
        </w:rPr>
      </w:pPr>
      <w:r w:rsidRPr="00E642B1">
        <w:rPr>
          <w:rFonts w:ascii="Times New Roman" w:hAnsi="Times New Roman" w:cs="Times New Roman"/>
          <w:lang w:val="en-US"/>
        </w:rPr>
        <w:t xml:space="preserve">We study this question analyzing the trust and efficiency in public procurement in Russia and Slovakia. The choice of these two countries is </w:t>
      </w:r>
      <w:proofErr w:type="gramStart"/>
      <w:r w:rsidRPr="00E642B1">
        <w:rPr>
          <w:rFonts w:ascii="Times New Roman" w:hAnsi="Times New Roman" w:cs="Times New Roman"/>
          <w:lang w:val="en-US"/>
        </w:rPr>
        <w:t>due to the fact that</w:t>
      </w:r>
      <w:proofErr w:type="gramEnd"/>
      <w:r w:rsidRPr="00E642B1">
        <w:rPr>
          <w:rFonts w:ascii="Times New Roman" w:hAnsi="Times New Roman" w:cs="Times New Roman"/>
          <w:lang w:val="en-US"/>
        </w:rPr>
        <w:t xml:space="preserve"> they represent two former planned economies, which then followed different institutional trajectories. Slovakia has taken the path of importing institutions from EU, while Russia formed institutions that are more responsive to </w:t>
      </w:r>
      <w:r w:rsidRPr="00E642B1">
        <w:rPr>
          <w:rFonts w:ascii="Times New Roman" w:hAnsi="Times New Roman" w:cs="Times New Roman"/>
          <w:lang w:val="en-US"/>
        </w:rPr>
        <w:t xml:space="preserve">the </w:t>
      </w:r>
      <w:r w:rsidRPr="00E642B1">
        <w:rPr>
          <w:rFonts w:ascii="Times New Roman" w:hAnsi="Times New Roman" w:cs="Times New Roman"/>
          <w:lang w:val="en-US"/>
        </w:rPr>
        <w:t>legacy of socialist economies. Our study considers public procurement, as it is a large sector, accounting for a significant share of GDP</w:t>
      </w:r>
      <w:r w:rsidR="00E7785C">
        <w:rPr>
          <w:rStyle w:val="a5"/>
          <w:rFonts w:ascii="Times New Roman" w:hAnsi="Times New Roman" w:cs="Times New Roman"/>
          <w:lang w:val="en-US"/>
        </w:rPr>
        <w:footnoteReference w:id="1"/>
      </w:r>
      <w:r w:rsidRPr="00E642B1">
        <w:rPr>
          <w:rFonts w:ascii="Times New Roman" w:hAnsi="Times New Roman" w:cs="Times New Roman"/>
          <w:lang w:val="en-US"/>
        </w:rPr>
        <w:t xml:space="preserve">. In transition economies, the problem of corruption in public procurement is typical, so this sector attracts a lot of attention from the government and regulators. We focus on public officials as they are responsible for the </w:t>
      </w:r>
      <w:r w:rsidRPr="00E642B1">
        <w:rPr>
          <w:rFonts w:ascii="Times New Roman" w:hAnsi="Times New Roman" w:cs="Times New Roman"/>
          <w:lang w:val="en-US"/>
        </w:rPr>
        <w:t xml:space="preserve">formation of conditions through which the </w:t>
      </w:r>
      <w:r w:rsidRPr="00E642B1">
        <w:rPr>
          <w:rFonts w:ascii="Times New Roman" w:hAnsi="Times New Roman" w:cs="Times New Roman"/>
          <w:lang w:val="en-US"/>
        </w:rPr>
        <w:t>resources</w:t>
      </w:r>
      <w:r w:rsidRPr="00E642B1">
        <w:rPr>
          <w:rFonts w:ascii="Times New Roman" w:hAnsi="Times New Roman" w:cs="Times New Roman"/>
          <w:lang w:val="en-US"/>
        </w:rPr>
        <w:t xml:space="preserve"> are distributed.</w:t>
      </w:r>
    </w:p>
    <w:p w14:paraId="5476340C" w14:textId="4FAFEA83" w:rsidR="0090380D" w:rsidRPr="00E642B1" w:rsidRDefault="00050AB2" w:rsidP="000B1A65">
      <w:pPr>
        <w:ind w:firstLine="708"/>
        <w:jc w:val="both"/>
        <w:rPr>
          <w:rFonts w:ascii="Times New Roman" w:hAnsi="Times New Roman" w:cs="Times New Roman"/>
          <w:lang w:val="en-US"/>
        </w:rPr>
      </w:pPr>
      <w:r w:rsidRPr="00E642B1">
        <w:rPr>
          <w:rFonts w:ascii="Times New Roman" w:hAnsi="Times New Roman" w:cs="Times New Roman"/>
          <w:lang w:val="en-US"/>
        </w:rPr>
        <w:t xml:space="preserve">There is a lot of evidence that </w:t>
      </w:r>
      <w:r w:rsidR="00E7785C">
        <w:rPr>
          <w:rFonts w:ascii="Times New Roman" w:hAnsi="Times New Roman" w:cs="Times New Roman"/>
          <w:lang w:val="en-US"/>
        </w:rPr>
        <w:t xml:space="preserve">institutional </w:t>
      </w:r>
      <w:r w:rsidRPr="00E642B1">
        <w:rPr>
          <w:rFonts w:ascii="Times New Roman" w:hAnsi="Times New Roman" w:cs="Times New Roman"/>
          <w:lang w:val="en-US"/>
        </w:rPr>
        <w:t>environment influences the specifics of contracting in public procurement (</w:t>
      </w:r>
      <w:proofErr w:type="spellStart"/>
      <w:r w:rsidRPr="00F15749">
        <w:rPr>
          <w:rFonts w:ascii="Times New Roman" w:hAnsi="Times New Roman" w:cs="Times New Roman"/>
          <w:lang w:val="en-US"/>
        </w:rPr>
        <w:t>Kundmüller</w:t>
      </w:r>
      <w:proofErr w:type="spellEnd"/>
      <w:r w:rsidRPr="00F15749">
        <w:rPr>
          <w:rFonts w:ascii="Times New Roman" w:hAnsi="Times New Roman" w:cs="Times New Roman"/>
          <w:lang w:val="en-US"/>
        </w:rPr>
        <w:t xml:space="preserve"> </w:t>
      </w:r>
      <w:proofErr w:type="spellStart"/>
      <w:r w:rsidRPr="00F15749">
        <w:rPr>
          <w:rFonts w:ascii="Times New Roman" w:hAnsi="Times New Roman" w:cs="Times New Roman"/>
          <w:lang w:val="en-US"/>
        </w:rPr>
        <w:t>Caminiti</w:t>
      </w:r>
      <w:proofErr w:type="spellEnd"/>
      <w:r w:rsidRPr="00F15749">
        <w:rPr>
          <w:rFonts w:ascii="Times New Roman" w:hAnsi="Times New Roman" w:cs="Times New Roman"/>
          <w:lang w:val="en-US"/>
        </w:rPr>
        <w:t xml:space="preserve">, 2015; </w:t>
      </w:r>
      <w:proofErr w:type="spellStart"/>
      <w:r w:rsidRPr="00F15749">
        <w:rPr>
          <w:rFonts w:ascii="Times New Roman" w:hAnsi="Times New Roman" w:cs="Times New Roman"/>
          <w:lang w:val="en-US"/>
        </w:rPr>
        <w:t>Treumer</w:t>
      </w:r>
      <w:proofErr w:type="spellEnd"/>
      <w:r w:rsidRPr="00F15749">
        <w:rPr>
          <w:rFonts w:ascii="Times New Roman" w:hAnsi="Times New Roman" w:cs="Times New Roman"/>
          <w:lang w:val="en-US"/>
        </w:rPr>
        <w:t>, 2018)</w:t>
      </w:r>
      <w:r w:rsidRPr="00E642B1">
        <w:rPr>
          <w:rFonts w:ascii="Times New Roman" w:hAnsi="Times New Roman" w:cs="Times New Roman"/>
          <w:lang w:val="en-US"/>
        </w:rPr>
        <w:t xml:space="preserve">, but this issue in the context of </w:t>
      </w:r>
      <w:r w:rsidR="00E642B1" w:rsidRPr="00E642B1">
        <w:rPr>
          <w:rFonts w:ascii="Times New Roman" w:hAnsi="Times New Roman" w:cs="Times New Roman"/>
          <w:lang w:val="en-US"/>
        </w:rPr>
        <w:t>buyer-supplier relations</w:t>
      </w:r>
      <w:r w:rsidRPr="00E642B1">
        <w:rPr>
          <w:rFonts w:ascii="Times New Roman" w:hAnsi="Times New Roman" w:cs="Times New Roman"/>
          <w:lang w:val="en-US"/>
        </w:rPr>
        <w:t xml:space="preserve"> is not well studied. Of particular interest are emerging markets, where various institutional problems are more pronounced. Our study analyzes the influence of </w:t>
      </w:r>
      <w:r w:rsidR="00E642B1" w:rsidRPr="00E642B1">
        <w:rPr>
          <w:rFonts w:ascii="Times New Roman" w:hAnsi="Times New Roman" w:cs="Times New Roman"/>
          <w:lang w:val="en-US"/>
        </w:rPr>
        <w:t>institutional environment, in particular regional specifics of public procurement,</w:t>
      </w:r>
      <w:r w:rsidRPr="00E642B1">
        <w:rPr>
          <w:rFonts w:ascii="Times New Roman" w:hAnsi="Times New Roman" w:cs="Times New Roman"/>
          <w:lang w:val="en-US"/>
        </w:rPr>
        <w:t xml:space="preserve"> on the customers’ choice to trust new suppliers basing on their business reputation.</w:t>
      </w:r>
    </w:p>
    <w:p w14:paraId="55B78B3F" w14:textId="7E274805" w:rsidR="00243CB3" w:rsidRPr="00E642B1" w:rsidRDefault="00AE08D2" w:rsidP="00243CB3">
      <w:pPr>
        <w:ind w:firstLine="708"/>
        <w:jc w:val="both"/>
        <w:rPr>
          <w:rFonts w:ascii="Times New Roman" w:hAnsi="Times New Roman" w:cs="Times New Roman"/>
          <w:lang w:val="en-US"/>
        </w:rPr>
      </w:pPr>
      <w:r w:rsidRPr="00E642B1">
        <w:rPr>
          <w:rFonts w:ascii="Times New Roman" w:hAnsi="Times New Roman" w:cs="Times New Roman"/>
          <w:lang w:val="en-US"/>
        </w:rPr>
        <w:t xml:space="preserve">The empirical basis of the study is the surveys of public buyers in Russia and Slovakia, conducted in 2020. From customers’ responses the information about the inclination to trust new suppliers basing on their corporate reputation, the assessment of suppliers’ reputation importance, the assessment of the procurement effectiveness </w:t>
      </w:r>
      <w:r w:rsidR="00E642B1" w:rsidRPr="00E642B1">
        <w:rPr>
          <w:rFonts w:ascii="Times New Roman" w:hAnsi="Times New Roman" w:cs="Times New Roman"/>
          <w:lang w:val="en-US"/>
        </w:rPr>
        <w:t>was</w:t>
      </w:r>
      <w:r w:rsidRPr="00E642B1">
        <w:rPr>
          <w:rFonts w:ascii="Times New Roman" w:hAnsi="Times New Roman" w:cs="Times New Roman"/>
          <w:lang w:val="en-US"/>
        </w:rPr>
        <w:t xml:space="preserve"> obtained. With the help of information about the region of the respondents, we supplemented the study with variables, characterizing</w:t>
      </w:r>
      <w:r w:rsidR="00E642B1" w:rsidRPr="00E642B1">
        <w:rPr>
          <w:rFonts w:ascii="Times New Roman" w:hAnsi="Times New Roman" w:cs="Times New Roman"/>
          <w:lang w:val="en-US"/>
        </w:rPr>
        <w:t xml:space="preserve"> the quality of procurement implementation</w:t>
      </w:r>
      <w:r w:rsidRPr="00E642B1">
        <w:rPr>
          <w:rFonts w:ascii="Times New Roman" w:hAnsi="Times New Roman" w:cs="Times New Roman"/>
          <w:lang w:val="en-US"/>
        </w:rPr>
        <w:t xml:space="preserve"> in</w:t>
      </w:r>
      <w:r w:rsidR="00E642B1" w:rsidRPr="00E642B1">
        <w:rPr>
          <w:rFonts w:ascii="Times New Roman" w:hAnsi="Times New Roman" w:cs="Times New Roman"/>
          <w:lang w:val="en-US"/>
        </w:rPr>
        <w:t xml:space="preserve"> regions where</w:t>
      </w:r>
      <w:r w:rsidRPr="00E642B1">
        <w:rPr>
          <w:rFonts w:ascii="Times New Roman" w:hAnsi="Times New Roman" w:cs="Times New Roman"/>
          <w:lang w:val="en-US"/>
        </w:rPr>
        <w:t xml:space="preserve"> organization</w:t>
      </w:r>
      <w:r w:rsidR="00E642B1" w:rsidRPr="00E642B1">
        <w:rPr>
          <w:rFonts w:ascii="Times New Roman" w:hAnsi="Times New Roman" w:cs="Times New Roman"/>
          <w:lang w:val="en-US"/>
        </w:rPr>
        <w:t>s</w:t>
      </w:r>
      <w:r w:rsidRPr="00E642B1">
        <w:rPr>
          <w:rFonts w:ascii="Times New Roman" w:hAnsi="Times New Roman" w:cs="Times New Roman"/>
          <w:lang w:val="en-US"/>
        </w:rPr>
        <w:t xml:space="preserve"> operate.</w:t>
      </w:r>
      <w:r w:rsidR="00E642B1" w:rsidRPr="00E642B1">
        <w:rPr>
          <w:rFonts w:ascii="Times New Roman" w:hAnsi="Times New Roman" w:cs="Times New Roman"/>
          <w:lang w:val="en-US"/>
        </w:rPr>
        <w:t xml:space="preserve"> </w:t>
      </w:r>
      <w:r w:rsidRPr="00E642B1">
        <w:rPr>
          <w:rFonts w:ascii="Times New Roman" w:hAnsi="Times New Roman" w:cs="Times New Roman"/>
          <w:lang w:val="en-US"/>
        </w:rPr>
        <w:t>The methodology involves quantitative analysis of data using correlation and regression analysis.</w:t>
      </w:r>
    </w:p>
    <w:p w14:paraId="7D65D663" w14:textId="43B75E4B" w:rsidR="007C1F06" w:rsidRPr="00E7785C" w:rsidRDefault="00E642B1" w:rsidP="00E7785C">
      <w:pPr>
        <w:ind w:firstLine="708"/>
        <w:jc w:val="both"/>
        <w:rPr>
          <w:rFonts w:ascii="Times New Roman" w:hAnsi="Times New Roman" w:cs="Times New Roman"/>
          <w:lang w:val="en-US"/>
        </w:rPr>
      </w:pPr>
      <w:r w:rsidRPr="00E642B1">
        <w:rPr>
          <w:rFonts w:ascii="Times New Roman" w:hAnsi="Times New Roman" w:cs="Times New Roman"/>
          <w:lang w:val="en-US"/>
        </w:rPr>
        <w:t>We empirically prove on the case of two countries with imperfect institutions and high perceived corruption, that trust could improve the performance of procurement.</w:t>
      </w:r>
      <w:r w:rsidR="00243CB3" w:rsidRPr="00F15749">
        <w:rPr>
          <w:rFonts w:ascii="Times New Roman" w:hAnsi="Times New Roman" w:cs="Times New Roman"/>
          <w:lang w:val="en-US"/>
        </w:rPr>
        <w:t xml:space="preserve"> </w:t>
      </w:r>
      <w:r w:rsidRPr="00E642B1">
        <w:rPr>
          <w:rFonts w:ascii="Times New Roman" w:hAnsi="Times New Roman" w:cs="Times New Roman"/>
          <w:lang w:val="en-US"/>
        </w:rPr>
        <w:t xml:space="preserve">While trust in new counterparties is positively correlated with procurement efficiency in both countries, the relationship in Russia is stronger than in Slovakia. </w:t>
      </w:r>
      <w:r w:rsidR="00E7785C">
        <w:rPr>
          <w:rFonts w:ascii="Times New Roman" w:hAnsi="Times New Roman" w:cs="Times New Roman"/>
          <w:lang w:val="en-US"/>
        </w:rPr>
        <w:t>W</w:t>
      </w:r>
      <w:r w:rsidRPr="00E642B1">
        <w:rPr>
          <w:rFonts w:ascii="Times New Roman" w:hAnsi="Times New Roman" w:cs="Times New Roman"/>
          <w:lang w:val="en-US"/>
        </w:rPr>
        <w:t xml:space="preserve">e explain this by differences in established institutions and regulatory systems with help of second-best institutions concept (Rodrik, 2008). </w:t>
      </w:r>
      <w:r w:rsidR="00492FDE" w:rsidRPr="00F15749">
        <w:rPr>
          <w:rFonts w:ascii="Times New Roman" w:hAnsi="Times New Roman" w:cs="Times New Roman"/>
          <w:lang w:val="en-US"/>
        </w:rPr>
        <w:t xml:space="preserve">Although a significant relationship between trust and reputation is found only in Russian data, the assessment of the importance of reputation is positively correlated with efficiency in both countries. </w:t>
      </w:r>
      <w:r w:rsidR="00F15749" w:rsidRPr="00F15749">
        <w:rPr>
          <w:rFonts w:ascii="Times New Roman" w:hAnsi="Times New Roman" w:cs="Times New Roman"/>
          <w:lang w:val="en-US"/>
        </w:rPr>
        <w:t>The study allow</w:t>
      </w:r>
      <w:r w:rsidR="00E7785C">
        <w:rPr>
          <w:rFonts w:ascii="Times New Roman" w:hAnsi="Times New Roman" w:cs="Times New Roman"/>
          <w:lang w:val="en-US"/>
        </w:rPr>
        <w:t>s</w:t>
      </w:r>
      <w:r w:rsidR="00F15749" w:rsidRPr="00F15749">
        <w:rPr>
          <w:rFonts w:ascii="Times New Roman" w:hAnsi="Times New Roman" w:cs="Times New Roman"/>
          <w:lang w:val="en-US"/>
        </w:rPr>
        <w:t xml:space="preserve"> us to determine the key factors of </w:t>
      </w:r>
      <w:r w:rsidR="00E7785C">
        <w:rPr>
          <w:rFonts w:ascii="Times New Roman" w:hAnsi="Times New Roman" w:cs="Times New Roman"/>
          <w:lang w:val="en-US"/>
        </w:rPr>
        <w:t xml:space="preserve">procurement implementation at the regional level </w:t>
      </w:r>
      <w:r w:rsidR="00F15749" w:rsidRPr="00F15749">
        <w:rPr>
          <w:rFonts w:ascii="Times New Roman" w:hAnsi="Times New Roman" w:cs="Times New Roman"/>
          <w:lang w:val="en-US"/>
        </w:rPr>
        <w:t xml:space="preserve">that </w:t>
      </w:r>
      <w:r w:rsidR="00E7785C">
        <w:rPr>
          <w:rFonts w:ascii="Times New Roman" w:hAnsi="Times New Roman" w:cs="Times New Roman"/>
          <w:lang w:val="en-US"/>
        </w:rPr>
        <w:t>influence</w:t>
      </w:r>
      <w:r w:rsidR="00F15749" w:rsidRPr="00F15749">
        <w:rPr>
          <w:rFonts w:ascii="Times New Roman" w:hAnsi="Times New Roman" w:cs="Times New Roman"/>
          <w:lang w:val="en-US"/>
        </w:rPr>
        <w:t xml:space="preserve"> building reputation-based trust with new suppliers. Our study contributes to public procurement research that examines the impact of </w:t>
      </w:r>
      <w:r>
        <w:rPr>
          <w:rFonts w:ascii="Times New Roman" w:hAnsi="Times New Roman" w:cs="Times New Roman"/>
          <w:lang w:val="en-US"/>
        </w:rPr>
        <w:t xml:space="preserve">institutional </w:t>
      </w:r>
      <w:r w:rsidR="00F15749" w:rsidRPr="00F15749">
        <w:rPr>
          <w:rFonts w:ascii="Times New Roman" w:hAnsi="Times New Roman" w:cs="Times New Roman"/>
          <w:lang w:val="en-US"/>
        </w:rPr>
        <w:t>environment on various aspects of the functioning of the public procurement system in developing economies.</w:t>
      </w:r>
    </w:p>
    <w:p w14:paraId="46DE8063" w14:textId="77777777" w:rsidR="006E7052" w:rsidRPr="00F15749" w:rsidRDefault="006E7052" w:rsidP="00F61CDA">
      <w:pPr>
        <w:spacing w:line="360" w:lineRule="auto"/>
        <w:ind w:firstLine="709"/>
        <w:jc w:val="both"/>
        <w:rPr>
          <w:rFonts w:ascii="Times New Roman" w:hAnsi="Times New Roman" w:cs="Times New Roman"/>
          <w:color w:val="000000" w:themeColor="text1"/>
          <w:lang w:val="en-US"/>
        </w:rPr>
      </w:pPr>
    </w:p>
    <w:sectPr w:rsidR="006E7052" w:rsidRPr="00F15749" w:rsidSect="009319F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C208" w14:textId="77777777" w:rsidR="00590E29" w:rsidRDefault="00590E29" w:rsidP="00E642B1">
      <w:r>
        <w:separator/>
      </w:r>
    </w:p>
  </w:endnote>
  <w:endnote w:type="continuationSeparator" w:id="0">
    <w:p w14:paraId="4F07E917" w14:textId="77777777" w:rsidR="00590E29" w:rsidRDefault="00590E29" w:rsidP="00E6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CE4C" w14:textId="77777777" w:rsidR="00590E29" w:rsidRDefault="00590E29" w:rsidP="00E642B1">
      <w:r>
        <w:separator/>
      </w:r>
    </w:p>
  </w:footnote>
  <w:footnote w:type="continuationSeparator" w:id="0">
    <w:p w14:paraId="7C562D85" w14:textId="77777777" w:rsidR="00590E29" w:rsidRDefault="00590E29" w:rsidP="00E642B1">
      <w:r>
        <w:continuationSeparator/>
      </w:r>
    </w:p>
  </w:footnote>
  <w:footnote w:id="1">
    <w:p w14:paraId="5FC851CF" w14:textId="4204299D" w:rsidR="00E7785C" w:rsidRPr="00E7785C" w:rsidRDefault="00E7785C">
      <w:pPr>
        <w:pStyle w:val="a3"/>
        <w:rPr>
          <w:lang w:val="en-US"/>
        </w:rPr>
      </w:pPr>
      <w:r>
        <w:rPr>
          <w:rStyle w:val="a5"/>
        </w:rPr>
        <w:footnoteRef/>
      </w:r>
      <w:r>
        <w:t xml:space="preserve"> </w:t>
      </w:r>
      <w:r w:rsidRPr="00E7785C">
        <w:rPr>
          <w:rFonts w:ascii="Times New Roman" w:hAnsi="Times New Roman" w:cs="Times New Roman"/>
        </w:rPr>
        <w:t>https://www.globalpublicprocurementdata.org/gppd/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833"/>
    <w:multiLevelType w:val="hybridMultilevel"/>
    <w:tmpl w:val="1F183AE8"/>
    <w:lvl w:ilvl="0" w:tplc="6038B17C">
      <w:start w:val="1"/>
      <w:numFmt w:val="decimal"/>
      <w:lvlText w:val="%1."/>
      <w:lvlJc w:val="left"/>
      <w:pPr>
        <w:tabs>
          <w:tab w:val="num" w:pos="720"/>
        </w:tabs>
        <w:ind w:left="720" w:hanging="360"/>
      </w:pPr>
    </w:lvl>
    <w:lvl w:ilvl="1" w:tplc="7F3E0F8A" w:tentative="1">
      <w:start w:val="1"/>
      <w:numFmt w:val="decimal"/>
      <w:lvlText w:val="%2."/>
      <w:lvlJc w:val="left"/>
      <w:pPr>
        <w:tabs>
          <w:tab w:val="num" w:pos="1440"/>
        </w:tabs>
        <w:ind w:left="1440" w:hanging="360"/>
      </w:pPr>
    </w:lvl>
    <w:lvl w:ilvl="2" w:tplc="703E9A40" w:tentative="1">
      <w:start w:val="1"/>
      <w:numFmt w:val="decimal"/>
      <w:lvlText w:val="%3."/>
      <w:lvlJc w:val="left"/>
      <w:pPr>
        <w:tabs>
          <w:tab w:val="num" w:pos="2160"/>
        </w:tabs>
        <w:ind w:left="2160" w:hanging="360"/>
      </w:pPr>
    </w:lvl>
    <w:lvl w:ilvl="3" w:tplc="2EA4C4EC" w:tentative="1">
      <w:start w:val="1"/>
      <w:numFmt w:val="decimal"/>
      <w:lvlText w:val="%4."/>
      <w:lvlJc w:val="left"/>
      <w:pPr>
        <w:tabs>
          <w:tab w:val="num" w:pos="2880"/>
        </w:tabs>
        <w:ind w:left="2880" w:hanging="360"/>
      </w:pPr>
    </w:lvl>
    <w:lvl w:ilvl="4" w:tplc="1E4A4024" w:tentative="1">
      <w:start w:val="1"/>
      <w:numFmt w:val="decimal"/>
      <w:lvlText w:val="%5."/>
      <w:lvlJc w:val="left"/>
      <w:pPr>
        <w:tabs>
          <w:tab w:val="num" w:pos="3600"/>
        </w:tabs>
        <w:ind w:left="3600" w:hanging="360"/>
      </w:pPr>
    </w:lvl>
    <w:lvl w:ilvl="5" w:tplc="2DDA8168" w:tentative="1">
      <w:start w:val="1"/>
      <w:numFmt w:val="decimal"/>
      <w:lvlText w:val="%6."/>
      <w:lvlJc w:val="left"/>
      <w:pPr>
        <w:tabs>
          <w:tab w:val="num" w:pos="4320"/>
        </w:tabs>
        <w:ind w:left="4320" w:hanging="360"/>
      </w:pPr>
    </w:lvl>
    <w:lvl w:ilvl="6" w:tplc="EE5CEBB2" w:tentative="1">
      <w:start w:val="1"/>
      <w:numFmt w:val="decimal"/>
      <w:lvlText w:val="%7."/>
      <w:lvlJc w:val="left"/>
      <w:pPr>
        <w:tabs>
          <w:tab w:val="num" w:pos="5040"/>
        </w:tabs>
        <w:ind w:left="5040" w:hanging="360"/>
      </w:pPr>
    </w:lvl>
    <w:lvl w:ilvl="7" w:tplc="CC160562" w:tentative="1">
      <w:start w:val="1"/>
      <w:numFmt w:val="decimal"/>
      <w:lvlText w:val="%8."/>
      <w:lvlJc w:val="left"/>
      <w:pPr>
        <w:tabs>
          <w:tab w:val="num" w:pos="5760"/>
        </w:tabs>
        <w:ind w:left="5760" w:hanging="360"/>
      </w:pPr>
    </w:lvl>
    <w:lvl w:ilvl="8" w:tplc="CD245EE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1D"/>
    <w:rsid w:val="00050AB2"/>
    <w:rsid w:val="000B1A65"/>
    <w:rsid w:val="00243CB3"/>
    <w:rsid w:val="00455006"/>
    <w:rsid w:val="00492FDE"/>
    <w:rsid w:val="004F4697"/>
    <w:rsid w:val="00590E29"/>
    <w:rsid w:val="006E7052"/>
    <w:rsid w:val="006F1180"/>
    <w:rsid w:val="007C1F06"/>
    <w:rsid w:val="00822B89"/>
    <w:rsid w:val="008F7B02"/>
    <w:rsid w:val="0090380D"/>
    <w:rsid w:val="009319F4"/>
    <w:rsid w:val="0094171D"/>
    <w:rsid w:val="00947DDF"/>
    <w:rsid w:val="00A301B9"/>
    <w:rsid w:val="00A657C3"/>
    <w:rsid w:val="00AE08D2"/>
    <w:rsid w:val="00B36EFD"/>
    <w:rsid w:val="00D85EE0"/>
    <w:rsid w:val="00E642B1"/>
    <w:rsid w:val="00E7785C"/>
    <w:rsid w:val="00F15749"/>
    <w:rsid w:val="00F61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4E5E"/>
  <w15:chartTrackingRefBased/>
  <w15:docId w15:val="{CDED439A-9B47-7C43-A588-A75DB3AF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42B1"/>
    <w:rPr>
      <w:sz w:val="20"/>
      <w:szCs w:val="20"/>
    </w:rPr>
  </w:style>
  <w:style w:type="character" w:customStyle="1" w:styleId="a4">
    <w:name w:val="Текст сноски Знак"/>
    <w:basedOn w:val="a0"/>
    <w:link w:val="a3"/>
    <w:uiPriority w:val="99"/>
    <w:semiHidden/>
    <w:rsid w:val="00E642B1"/>
    <w:rPr>
      <w:sz w:val="20"/>
      <w:szCs w:val="20"/>
    </w:rPr>
  </w:style>
  <w:style w:type="character" w:styleId="a5">
    <w:name w:val="footnote reference"/>
    <w:basedOn w:val="a0"/>
    <w:uiPriority w:val="99"/>
    <w:semiHidden/>
    <w:unhideWhenUsed/>
    <w:rsid w:val="00E64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61250">
      <w:bodyDiv w:val="1"/>
      <w:marLeft w:val="0"/>
      <w:marRight w:val="0"/>
      <w:marTop w:val="0"/>
      <w:marBottom w:val="0"/>
      <w:divBdr>
        <w:top w:val="none" w:sz="0" w:space="0" w:color="auto"/>
        <w:left w:val="none" w:sz="0" w:space="0" w:color="auto"/>
        <w:bottom w:val="none" w:sz="0" w:space="0" w:color="auto"/>
        <w:right w:val="none" w:sz="0" w:space="0" w:color="auto"/>
      </w:divBdr>
    </w:div>
    <w:div w:id="786236565">
      <w:bodyDiv w:val="1"/>
      <w:marLeft w:val="0"/>
      <w:marRight w:val="0"/>
      <w:marTop w:val="0"/>
      <w:marBottom w:val="0"/>
      <w:divBdr>
        <w:top w:val="none" w:sz="0" w:space="0" w:color="auto"/>
        <w:left w:val="none" w:sz="0" w:space="0" w:color="auto"/>
        <w:bottom w:val="none" w:sz="0" w:space="0" w:color="auto"/>
        <w:right w:val="none" w:sz="0" w:space="0" w:color="auto"/>
      </w:divBdr>
    </w:div>
    <w:div w:id="1263487994">
      <w:bodyDiv w:val="1"/>
      <w:marLeft w:val="0"/>
      <w:marRight w:val="0"/>
      <w:marTop w:val="0"/>
      <w:marBottom w:val="0"/>
      <w:divBdr>
        <w:top w:val="none" w:sz="0" w:space="0" w:color="auto"/>
        <w:left w:val="none" w:sz="0" w:space="0" w:color="auto"/>
        <w:bottom w:val="none" w:sz="0" w:space="0" w:color="auto"/>
        <w:right w:val="none" w:sz="0" w:space="0" w:color="auto"/>
      </w:divBdr>
    </w:div>
    <w:div w:id="1964531930">
      <w:bodyDiv w:val="1"/>
      <w:marLeft w:val="0"/>
      <w:marRight w:val="0"/>
      <w:marTop w:val="0"/>
      <w:marBottom w:val="0"/>
      <w:divBdr>
        <w:top w:val="none" w:sz="0" w:space="0" w:color="auto"/>
        <w:left w:val="none" w:sz="0" w:space="0" w:color="auto"/>
        <w:bottom w:val="none" w:sz="0" w:space="0" w:color="auto"/>
        <w:right w:val="none" w:sz="0" w:space="0" w:color="auto"/>
      </w:divBdr>
    </w:div>
    <w:div w:id="20679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D13C-93C7-4EDF-BCFF-B076241A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Емельянова Милена Красимировна</cp:lastModifiedBy>
  <cp:revision>2</cp:revision>
  <dcterms:created xsi:type="dcterms:W3CDTF">2022-02-25T10:42:00Z</dcterms:created>
  <dcterms:modified xsi:type="dcterms:W3CDTF">2022-02-25T10:42:00Z</dcterms:modified>
</cp:coreProperties>
</file>