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EF" w:rsidRPr="00D40B7F" w:rsidRDefault="00F008EF" w:rsidP="00D40B7F">
      <w:pPr>
        <w:spacing w:line="360" w:lineRule="auto"/>
        <w:ind w:firstLine="0"/>
        <w:rPr>
          <w:rFonts w:ascii="Times New Roman" w:hAnsi="Times New Roman"/>
          <w:sz w:val="28"/>
          <w:szCs w:val="28"/>
        </w:rPr>
      </w:pPr>
      <w:r w:rsidRPr="00D40B7F">
        <w:rPr>
          <w:rFonts w:ascii="Times New Roman" w:hAnsi="Times New Roman"/>
          <w:sz w:val="28"/>
          <w:szCs w:val="28"/>
        </w:rPr>
        <w:t>УДК</w:t>
      </w:r>
      <w:r w:rsidR="00C64685" w:rsidRPr="00D40B7F">
        <w:rPr>
          <w:rFonts w:ascii="Times New Roman" w:hAnsi="Times New Roman"/>
          <w:sz w:val="28"/>
          <w:szCs w:val="28"/>
        </w:rPr>
        <w:t xml:space="preserve"> 332.12, 338.12</w:t>
      </w:r>
    </w:p>
    <w:p w:rsidR="00F008EF" w:rsidRPr="00F008EF" w:rsidRDefault="002F5F4F" w:rsidP="00D40B7F">
      <w:pPr>
        <w:spacing w:line="360" w:lineRule="auto"/>
        <w:ind w:firstLine="0"/>
        <w:jc w:val="center"/>
        <w:rPr>
          <w:rFonts w:ascii="Times New Roman" w:eastAsiaTheme="minorHAnsi" w:hAnsi="Times New Roman"/>
          <w:b/>
          <w:sz w:val="28"/>
          <w:szCs w:val="28"/>
        </w:rPr>
      </w:pPr>
      <w:r w:rsidRPr="002F5F4F">
        <w:rPr>
          <w:rFonts w:ascii="Times New Roman" w:eastAsiaTheme="minorHAnsi" w:hAnsi="Times New Roman" w:cstheme="minorBidi"/>
          <w:b/>
          <w:sz w:val="28"/>
          <w:szCs w:val="28"/>
        </w:rPr>
        <w:t>РАСПРЕДЕЛЕНИЕ ФЕДЕРАЛЬНЫХ ТРАНСФЕРТОВ МЕЖДУ РОССИЙСКИМИ РЕГИОНАМИ: ПОЛИТИКО-ЭКОНОМИЧЕСКИЙ АСПЕКТ</w:t>
      </w:r>
    </w:p>
    <w:p w:rsidR="00F008EF" w:rsidRPr="00D40B7F" w:rsidRDefault="00F008EF" w:rsidP="00D40B7F">
      <w:pPr>
        <w:spacing w:line="360" w:lineRule="auto"/>
        <w:ind w:firstLine="0"/>
        <w:jc w:val="center"/>
        <w:rPr>
          <w:rFonts w:ascii="Times New Roman" w:hAnsi="Times New Roman"/>
          <w:bCs/>
          <w:sz w:val="28"/>
          <w:szCs w:val="28"/>
        </w:rPr>
      </w:pPr>
      <w:r w:rsidRPr="00D40B7F">
        <w:rPr>
          <w:rFonts w:ascii="Times New Roman" w:hAnsi="Times New Roman"/>
          <w:bCs/>
          <w:sz w:val="28"/>
          <w:szCs w:val="28"/>
        </w:rPr>
        <w:t>Малкина М.Ю.</w:t>
      </w:r>
    </w:p>
    <w:p w:rsidR="00F008EF" w:rsidRPr="00D40B7F" w:rsidRDefault="00F008EF" w:rsidP="00D40B7F">
      <w:pPr>
        <w:spacing w:line="360" w:lineRule="auto"/>
        <w:ind w:firstLine="0"/>
        <w:jc w:val="center"/>
        <w:rPr>
          <w:rFonts w:ascii="Times New Roman" w:hAnsi="Times New Roman"/>
          <w:bCs/>
          <w:sz w:val="28"/>
          <w:szCs w:val="28"/>
        </w:rPr>
      </w:pPr>
      <w:r w:rsidRPr="00D40B7F">
        <w:rPr>
          <w:rFonts w:ascii="Times New Roman" w:hAnsi="Times New Roman"/>
          <w:bCs/>
          <w:sz w:val="28"/>
          <w:szCs w:val="28"/>
        </w:rPr>
        <w:t xml:space="preserve">Нижегородский государственный университет им. Н.И. Лобачевского, г. Нижний Новгород, Россия, </w:t>
      </w:r>
    </w:p>
    <w:p w:rsidR="00F008EF" w:rsidRDefault="00ED4464" w:rsidP="00D40B7F">
      <w:pPr>
        <w:spacing w:line="360" w:lineRule="auto"/>
        <w:ind w:firstLine="0"/>
        <w:jc w:val="center"/>
        <w:rPr>
          <w:rFonts w:ascii="Times New Roman" w:hAnsi="Times New Roman"/>
          <w:sz w:val="28"/>
          <w:szCs w:val="28"/>
        </w:rPr>
      </w:pPr>
      <w:hyperlink r:id="rId9" w:history="1">
        <w:r w:rsidRPr="00D02372">
          <w:rPr>
            <w:rStyle w:val="a3"/>
            <w:rFonts w:ascii="Times New Roman" w:hAnsi="Times New Roman"/>
            <w:sz w:val="28"/>
            <w:szCs w:val="28"/>
            <w:lang w:val="en-US"/>
          </w:rPr>
          <w:t>mmuri</w:t>
        </w:r>
        <w:r w:rsidRPr="00D02372">
          <w:rPr>
            <w:rStyle w:val="a3"/>
            <w:rFonts w:ascii="Times New Roman" w:hAnsi="Times New Roman"/>
            <w:sz w:val="28"/>
            <w:szCs w:val="28"/>
          </w:rPr>
          <w:t>@</w:t>
        </w:r>
        <w:r w:rsidRPr="00D02372">
          <w:rPr>
            <w:rStyle w:val="a3"/>
            <w:rFonts w:ascii="Times New Roman" w:hAnsi="Times New Roman"/>
            <w:sz w:val="28"/>
            <w:szCs w:val="28"/>
            <w:lang w:val="en-US"/>
          </w:rPr>
          <w:t>yandex</w:t>
        </w:r>
        <w:r w:rsidRPr="00D02372">
          <w:rPr>
            <w:rStyle w:val="a3"/>
            <w:rFonts w:ascii="Times New Roman" w:hAnsi="Times New Roman"/>
            <w:sz w:val="28"/>
            <w:szCs w:val="28"/>
          </w:rPr>
          <w:t>.ru</w:t>
        </w:r>
      </w:hyperlink>
    </w:p>
    <w:p w:rsidR="00ED4464" w:rsidRPr="00D40B7F" w:rsidRDefault="00ED4464" w:rsidP="00D40B7F">
      <w:pPr>
        <w:spacing w:line="360" w:lineRule="auto"/>
        <w:ind w:firstLine="0"/>
        <w:jc w:val="center"/>
        <w:rPr>
          <w:rFonts w:ascii="Times New Roman" w:hAnsi="Times New Roman"/>
          <w:bCs/>
          <w:sz w:val="28"/>
          <w:szCs w:val="28"/>
        </w:rPr>
      </w:pPr>
    </w:p>
    <w:p w:rsidR="00F008EF" w:rsidRPr="00D40B7F" w:rsidRDefault="00F008EF" w:rsidP="00A211F4">
      <w:pPr>
        <w:spacing w:line="360" w:lineRule="auto"/>
        <w:ind w:firstLine="284"/>
        <w:rPr>
          <w:rFonts w:ascii="Times New Roman" w:hAnsi="Times New Roman"/>
          <w:spacing w:val="-4"/>
          <w:sz w:val="28"/>
          <w:szCs w:val="28"/>
        </w:rPr>
      </w:pPr>
      <w:r w:rsidRPr="00D40B7F">
        <w:rPr>
          <w:rFonts w:ascii="Times New Roman" w:hAnsi="Times New Roman"/>
          <w:b/>
          <w:spacing w:val="-4"/>
          <w:sz w:val="28"/>
          <w:szCs w:val="28"/>
        </w:rPr>
        <w:t>Аннотация.</w:t>
      </w:r>
      <w:r w:rsidRPr="00D40B7F">
        <w:rPr>
          <w:rFonts w:ascii="Times New Roman" w:hAnsi="Times New Roman"/>
          <w:spacing w:val="-4"/>
          <w:sz w:val="28"/>
          <w:szCs w:val="28"/>
        </w:rPr>
        <w:t xml:space="preserve"> </w:t>
      </w:r>
      <w:r w:rsidR="002703D2">
        <w:rPr>
          <w:rFonts w:ascii="Times New Roman" w:hAnsi="Times New Roman"/>
          <w:sz w:val="28"/>
          <w:szCs w:val="28"/>
        </w:rPr>
        <w:t xml:space="preserve">Целью исследования является оценка </w:t>
      </w:r>
      <w:r w:rsidR="008926AE">
        <w:rPr>
          <w:rFonts w:ascii="Times New Roman" w:hAnsi="Times New Roman"/>
          <w:sz w:val="28"/>
          <w:szCs w:val="28"/>
        </w:rPr>
        <w:t>влияния политико-экономических факторов на распределение межбюджетных трансфертов в современной России</w:t>
      </w:r>
      <w:r w:rsidR="002703D2">
        <w:rPr>
          <w:rFonts w:ascii="Times New Roman" w:hAnsi="Times New Roman"/>
          <w:sz w:val="28"/>
          <w:szCs w:val="28"/>
        </w:rPr>
        <w:t xml:space="preserve">. </w:t>
      </w:r>
      <w:r w:rsidR="008926AE">
        <w:rPr>
          <w:rFonts w:ascii="Times New Roman" w:hAnsi="Times New Roman"/>
          <w:sz w:val="28"/>
          <w:szCs w:val="28"/>
        </w:rPr>
        <w:t xml:space="preserve">В качестве </w:t>
      </w:r>
      <w:r w:rsidR="00570A10">
        <w:rPr>
          <w:rFonts w:ascii="Times New Roman" w:hAnsi="Times New Roman"/>
          <w:sz w:val="28"/>
          <w:szCs w:val="28"/>
        </w:rPr>
        <w:t>таких</w:t>
      </w:r>
      <w:r w:rsidR="008926AE">
        <w:rPr>
          <w:rFonts w:ascii="Times New Roman" w:hAnsi="Times New Roman"/>
          <w:sz w:val="28"/>
          <w:szCs w:val="28"/>
        </w:rPr>
        <w:t xml:space="preserve"> факторов </w:t>
      </w:r>
      <w:r w:rsidR="007F1E8D">
        <w:rPr>
          <w:rFonts w:ascii="Times New Roman" w:hAnsi="Times New Roman"/>
          <w:sz w:val="28"/>
          <w:szCs w:val="28"/>
        </w:rPr>
        <w:t>использовались</w:t>
      </w:r>
      <w:r w:rsidR="008926AE" w:rsidRPr="008926AE">
        <w:rPr>
          <w:rFonts w:ascii="Times New Roman" w:hAnsi="Times New Roman"/>
          <w:sz w:val="28"/>
          <w:szCs w:val="28"/>
        </w:rPr>
        <w:t xml:space="preserve">: </w:t>
      </w:r>
      <w:r w:rsidR="008926AE">
        <w:rPr>
          <w:rFonts w:ascii="Times New Roman" w:hAnsi="Times New Roman"/>
          <w:sz w:val="28"/>
          <w:szCs w:val="28"/>
        </w:rPr>
        <w:t xml:space="preserve">логарифм собственных доходов </w:t>
      </w:r>
      <w:r w:rsidR="007F1E8D">
        <w:rPr>
          <w:rFonts w:ascii="Times New Roman" w:hAnsi="Times New Roman"/>
          <w:sz w:val="28"/>
          <w:szCs w:val="28"/>
        </w:rPr>
        <w:t xml:space="preserve">территориальных </w:t>
      </w:r>
      <w:r w:rsidR="008926AE">
        <w:rPr>
          <w:rFonts w:ascii="Times New Roman" w:hAnsi="Times New Roman"/>
          <w:sz w:val="28"/>
          <w:szCs w:val="28"/>
        </w:rPr>
        <w:t>бюджетов на душу населения, отношение незанятого к занятому населению в регионе, инвестиции в основной капитал на одного занятого</w:t>
      </w:r>
      <w:r w:rsidR="00DD0EB7" w:rsidRPr="00DD0EB7">
        <w:rPr>
          <w:rFonts w:ascii="Times New Roman" w:hAnsi="Times New Roman"/>
          <w:sz w:val="28"/>
          <w:szCs w:val="28"/>
        </w:rPr>
        <w:t xml:space="preserve"> </w:t>
      </w:r>
      <w:r w:rsidR="00DD0EB7">
        <w:rPr>
          <w:rFonts w:ascii="Times New Roman" w:hAnsi="Times New Roman"/>
          <w:sz w:val="28"/>
          <w:szCs w:val="28"/>
        </w:rPr>
        <w:t>и их среднегодовой темп прироста</w:t>
      </w:r>
      <w:r w:rsidR="008926AE">
        <w:rPr>
          <w:rFonts w:ascii="Times New Roman" w:hAnsi="Times New Roman"/>
          <w:sz w:val="28"/>
          <w:szCs w:val="28"/>
        </w:rPr>
        <w:t>, плотност</w:t>
      </w:r>
      <w:r w:rsidR="007F1E8D">
        <w:rPr>
          <w:rFonts w:ascii="Times New Roman" w:hAnsi="Times New Roman"/>
          <w:sz w:val="28"/>
          <w:szCs w:val="28"/>
        </w:rPr>
        <w:t>ь</w:t>
      </w:r>
      <w:r w:rsidR="008926AE">
        <w:rPr>
          <w:rFonts w:ascii="Times New Roman" w:hAnsi="Times New Roman"/>
          <w:sz w:val="28"/>
          <w:szCs w:val="28"/>
        </w:rPr>
        <w:t xml:space="preserve"> населения</w:t>
      </w:r>
      <w:r w:rsidR="00DD0EB7">
        <w:rPr>
          <w:rFonts w:ascii="Times New Roman" w:hAnsi="Times New Roman"/>
          <w:sz w:val="28"/>
          <w:szCs w:val="28"/>
        </w:rPr>
        <w:t xml:space="preserve">, показатель устойчивого развития региона </w:t>
      </w:r>
      <w:r w:rsidR="00DD0EB7">
        <w:rPr>
          <w:rFonts w:ascii="Times New Roman" w:hAnsi="Times New Roman"/>
          <w:sz w:val="28"/>
          <w:szCs w:val="28"/>
          <w:lang w:val="en-GB"/>
        </w:rPr>
        <w:t>ESG</w:t>
      </w:r>
      <w:r w:rsidR="008926AE">
        <w:rPr>
          <w:rFonts w:ascii="Times New Roman" w:hAnsi="Times New Roman"/>
          <w:sz w:val="28"/>
          <w:szCs w:val="28"/>
        </w:rPr>
        <w:t xml:space="preserve"> и индекс лояльности региона</w:t>
      </w:r>
      <w:r w:rsidR="007F1E8D" w:rsidRPr="007F1E8D">
        <w:rPr>
          <w:rFonts w:ascii="Times New Roman" w:hAnsi="Times New Roman"/>
          <w:sz w:val="28"/>
          <w:szCs w:val="28"/>
        </w:rPr>
        <w:t xml:space="preserve"> </w:t>
      </w:r>
      <w:r w:rsidR="007F1E8D">
        <w:rPr>
          <w:rFonts w:ascii="Times New Roman" w:hAnsi="Times New Roman"/>
          <w:sz w:val="28"/>
          <w:szCs w:val="28"/>
        </w:rPr>
        <w:t>федеральному центру</w:t>
      </w:r>
      <w:r w:rsidR="002703D2">
        <w:rPr>
          <w:rFonts w:ascii="Times New Roman" w:hAnsi="Times New Roman"/>
          <w:sz w:val="28"/>
          <w:szCs w:val="28"/>
        </w:rPr>
        <w:t xml:space="preserve">. </w:t>
      </w:r>
      <w:r w:rsidR="008926AE">
        <w:rPr>
          <w:rFonts w:ascii="Times New Roman" w:hAnsi="Times New Roman"/>
          <w:sz w:val="28"/>
          <w:szCs w:val="28"/>
        </w:rPr>
        <w:t xml:space="preserve">Индекс лояльности рассчитывался как сумма произведения явки избирателей и результатов голосования </w:t>
      </w:r>
      <w:r w:rsidR="007F1E8D">
        <w:rPr>
          <w:rFonts w:ascii="Times New Roman" w:hAnsi="Times New Roman"/>
          <w:sz w:val="28"/>
          <w:szCs w:val="28"/>
        </w:rPr>
        <w:t xml:space="preserve">за действующую власть </w:t>
      </w:r>
      <w:r w:rsidR="008926AE">
        <w:rPr>
          <w:rFonts w:ascii="Times New Roman" w:hAnsi="Times New Roman"/>
          <w:sz w:val="28"/>
          <w:szCs w:val="28"/>
        </w:rPr>
        <w:t>на выборах 2016 и 2018 года, а также референдуме 202</w:t>
      </w:r>
      <w:r w:rsidR="007F1E8D">
        <w:rPr>
          <w:rFonts w:ascii="Times New Roman" w:hAnsi="Times New Roman"/>
          <w:sz w:val="28"/>
          <w:szCs w:val="28"/>
        </w:rPr>
        <w:t>0</w:t>
      </w:r>
      <w:r w:rsidR="008926AE">
        <w:rPr>
          <w:rFonts w:ascii="Times New Roman" w:hAnsi="Times New Roman"/>
          <w:sz w:val="28"/>
          <w:szCs w:val="28"/>
        </w:rPr>
        <w:t xml:space="preserve"> года</w:t>
      </w:r>
      <w:r w:rsidR="00A211F4">
        <w:rPr>
          <w:rFonts w:ascii="Times New Roman" w:hAnsi="Times New Roman"/>
          <w:sz w:val="28"/>
          <w:szCs w:val="28"/>
        </w:rPr>
        <w:t xml:space="preserve">. </w:t>
      </w:r>
      <w:proofErr w:type="gramStart"/>
      <w:r w:rsidR="008926AE">
        <w:rPr>
          <w:rFonts w:ascii="Times New Roman" w:hAnsi="Times New Roman"/>
          <w:sz w:val="28"/>
          <w:szCs w:val="28"/>
        </w:rPr>
        <w:t xml:space="preserve">С помощью эконометрического моделирования </w:t>
      </w:r>
      <w:r w:rsidR="007F1E8D">
        <w:rPr>
          <w:rFonts w:ascii="Times New Roman" w:hAnsi="Times New Roman"/>
          <w:sz w:val="28"/>
          <w:szCs w:val="28"/>
        </w:rPr>
        <w:t>доказана</w:t>
      </w:r>
      <w:r w:rsidR="008926AE">
        <w:rPr>
          <w:rFonts w:ascii="Times New Roman" w:hAnsi="Times New Roman"/>
          <w:sz w:val="28"/>
          <w:szCs w:val="28"/>
        </w:rPr>
        <w:t xml:space="preserve"> </w:t>
      </w:r>
      <w:r w:rsidR="007F1E8D">
        <w:rPr>
          <w:rFonts w:ascii="Times New Roman" w:hAnsi="Times New Roman"/>
          <w:sz w:val="28"/>
          <w:szCs w:val="28"/>
        </w:rPr>
        <w:t>прямая</w:t>
      </w:r>
      <w:r w:rsidR="008926AE">
        <w:rPr>
          <w:rFonts w:ascii="Times New Roman" w:hAnsi="Times New Roman"/>
          <w:sz w:val="28"/>
          <w:szCs w:val="28"/>
        </w:rPr>
        <w:t xml:space="preserve"> зависимость доли федеральных трансфертов в доходах бюджетов субъектов РФ от </w:t>
      </w:r>
      <w:r w:rsidR="007F1E8D">
        <w:rPr>
          <w:rFonts w:ascii="Times New Roman" w:hAnsi="Times New Roman"/>
          <w:sz w:val="28"/>
          <w:szCs w:val="28"/>
        </w:rPr>
        <w:t xml:space="preserve">уровня социальной нагрузки на работающих, инвестиционной активности, и обратная </w:t>
      </w:r>
      <w:r w:rsidR="007F1E8D">
        <w:rPr>
          <w:rFonts w:ascii="Times New Roman" w:hAnsi="Times New Roman"/>
          <w:sz w:val="28"/>
          <w:szCs w:val="28"/>
        </w:rPr>
        <w:sym w:font="Symbol" w:char="F02D"/>
      </w:r>
      <w:r w:rsidR="007F1E8D">
        <w:rPr>
          <w:rFonts w:ascii="Times New Roman" w:hAnsi="Times New Roman"/>
          <w:sz w:val="28"/>
          <w:szCs w:val="28"/>
        </w:rPr>
        <w:t xml:space="preserve"> от </w:t>
      </w:r>
      <w:r w:rsidR="008926AE">
        <w:rPr>
          <w:rFonts w:ascii="Times New Roman" w:hAnsi="Times New Roman"/>
          <w:sz w:val="28"/>
          <w:szCs w:val="28"/>
        </w:rPr>
        <w:t xml:space="preserve">уровня обеспеченности </w:t>
      </w:r>
      <w:r w:rsidR="00570A10">
        <w:rPr>
          <w:rFonts w:ascii="Times New Roman" w:hAnsi="Times New Roman"/>
          <w:sz w:val="28"/>
          <w:szCs w:val="28"/>
        </w:rPr>
        <w:t xml:space="preserve">субфедерального бюджета </w:t>
      </w:r>
      <w:r w:rsidR="008926AE">
        <w:rPr>
          <w:rFonts w:ascii="Times New Roman" w:hAnsi="Times New Roman"/>
          <w:sz w:val="28"/>
          <w:szCs w:val="28"/>
        </w:rPr>
        <w:t>собственными доходами</w:t>
      </w:r>
      <w:r w:rsidR="00BA25BD">
        <w:rPr>
          <w:rFonts w:ascii="Times New Roman" w:hAnsi="Times New Roman"/>
          <w:sz w:val="28"/>
          <w:szCs w:val="28"/>
        </w:rPr>
        <w:t>, устойчивости развития</w:t>
      </w:r>
      <w:r w:rsidR="008926AE">
        <w:rPr>
          <w:rFonts w:ascii="Times New Roman" w:hAnsi="Times New Roman"/>
          <w:sz w:val="28"/>
          <w:szCs w:val="28"/>
        </w:rPr>
        <w:t xml:space="preserve"> и плотности населения</w:t>
      </w:r>
      <w:r w:rsidR="00570A10">
        <w:rPr>
          <w:rFonts w:ascii="Times New Roman" w:hAnsi="Times New Roman"/>
          <w:sz w:val="28"/>
          <w:szCs w:val="28"/>
        </w:rPr>
        <w:t xml:space="preserve"> в регионе</w:t>
      </w:r>
      <w:r w:rsidR="00A211F4" w:rsidRPr="00A211F4">
        <w:rPr>
          <w:rFonts w:ascii="Times New Roman" w:hAnsi="Times New Roman"/>
          <w:sz w:val="28"/>
          <w:szCs w:val="28"/>
        </w:rPr>
        <w:t>.</w:t>
      </w:r>
      <w:proofErr w:type="gramEnd"/>
      <w:r w:rsidR="00A211F4" w:rsidRPr="00A211F4">
        <w:rPr>
          <w:rFonts w:ascii="Times New Roman" w:hAnsi="Times New Roman"/>
          <w:sz w:val="28"/>
          <w:szCs w:val="28"/>
        </w:rPr>
        <w:t xml:space="preserve"> </w:t>
      </w:r>
      <w:r w:rsidR="00677EA5">
        <w:rPr>
          <w:rFonts w:ascii="Times New Roman" w:hAnsi="Times New Roman"/>
          <w:sz w:val="28"/>
          <w:szCs w:val="28"/>
        </w:rPr>
        <w:t>П</w:t>
      </w:r>
      <w:r w:rsidR="00BA25BD">
        <w:rPr>
          <w:rFonts w:ascii="Times New Roman" w:hAnsi="Times New Roman"/>
          <w:sz w:val="28"/>
          <w:szCs w:val="28"/>
        </w:rPr>
        <w:t>олитическая лояльность</w:t>
      </w:r>
      <w:r w:rsidR="00677EA5">
        <w:rPr>
          <w:rFonts w:ascii="Times New Roman" w:hAnsi="Times New Roman"/>
          <w:sz w:val="28"/>
          <w:szCs w:val="28"/>
        </w:rPr>
        <w:t xml:space="preserve"> положительно</w:t>
      </w:r>
      <w:r w:rsidR="00BA25BD">
        <w:rPr>
          <w:rFonts w:ascii="Times New Roman" w:hAnsi="Times New Roman"/>
          <w:sz w:val="28"/>
          <w:szCs w:val="28"/>
        </w:rPr>
        <w:t xml:space="preserve"> влияет на выделяемые трансферты, но это влияние </w:t>
      </w:r>
      <w:r w:rsidR="00677EA5">
        <w:rPr>
          <w:rFonts w:ascii="Times New Roman" w:hAnsi="Times New Roman"/>
          <w:sz w:val="28"/>
          <w:szCs w:val="28"/>
        </w:rPr>
        <w:t>опосредуется</w:t>
      </w:r>
      <w:r w:rsidR="00BA25BD">
        <w:rPr>
          <w:rFonts w:ascii="Times New Roman" w:hAnsi="Times New Roman"/>
          <w:sz w:val="28"/>
          <w:szCs w:val="28"/>
        </w:rPr>
        <w:t xml:space="preserve"> уровн</w:t>
      </w:r>
      <w:r w:rsidR="00677EA5">
        <w:rPr>
          <w:rFonts w:ascii="Times New Roman" w:hAnsi="Times New Roman"/>
          <w:sz w:val="28"/>
          <w:szCs w:val="28"/>
        </w:rPr>
        <w:t>ем</w:t>
      </w:r>
      <w:r w:rsidR="00BA25BD">
        <w:rPr>
          <w:rFonts w:ascii="Times New Roman" w:hAnsi="Times New Roman"/>
          <w:sz w:val="28"/>
          <w:szCs w:val="28"/>
        </w:rPr>
        <w:t xml:space="preserve"> доход</w:t>
      </w:r>
      <w:r w:rsidR="00677EA5">
        <w:rPr>
          <w:rFonts w:ascii="Times New Roman" w:hAnsi="Times New Roman"/>
          <w:sz w:val="28"/>
          <w:szCs w:val="28"/>
        </w:rPr>
        <w:t>а</w:t>
      </w:r>
      <w:r w:rsidR="00BA25BD">
        <w:rPr>
          <w:rFonts w:ascii="Times New Roman" w:hAnsi="Times New Roman"/>
          <w:sz w:val="28"/>
          <w:szCs w:val="28"/>
        </w:rPr>
        <w:t xml:space="preserve"> в регионе.  </w:t>
      </w:r>
      <w:r w:rsidR="008926AE">
        <w:rPr>
          <w:rFonts w:ascii="Times New Roman" w:hAnsi="Times New Roman"/>
          <w:sz w:val="28"/>
          <w:szCs w:val="28"/>
        </w:rPr>
        <w:t>Проведённое</w:t>
      </w:r>
      <w:r w:rsidR="00A211F4">
        <w:rPr>
          <w:rFonts w:ascii="Times New Roman" w:hAnsi="Times New Roman"/>
          <w:sz w:val="28"/>
          <w:szCs w:val="28"/>
        </w:rPr>
        <w:t xml:space="preserve"> исследование</w:t>
      </w:r>
      <w:r w:rsidR="008926AE">
        <w:rPr>
          <w:rFonts w:ascii="Times New Roman" w:hAnsi="Times New Roman"/>
          <w:sz w:val="28"/>
          <w:szCs w:val="28"/>
        </w:rPr>
        <w:t xml:space="preserve"> может быть полезно органам власти </w:t>
      </w:r>
      <w:r w:rsidR="007F1E8D">
        <w:rPr>
          <w:rFonts w:ascii="Times New Roman" w:hAnsi="Times New Roman"/>
          <w:sz w:val="28"/>
          <w:szCs w:val="28"/>
        </w:rPr>
        <w:t>для</w:t>
      </w:r>
      <w:r w:rsidR="008926AE">
        <w:rPr>
          <w:rFonts w:ascii="Times New Roman" w:hAnsi="Times New Roman"/>
          <w:sz w:val="28"/>
          <w:szCs w:val="28"/>
        </w:rPr>
        <w:t xml:space="preserve"> оптимизации межбюджетных отношений в современной политико-экономической среде</w:t>
      </w:r>
      <w:r w:rsidR="00A211F4">
        <w:rPr>
          <w:rFonts w:ascii="Times New Roman" w:hAnsi="Times New Roman"/>
          <w:sz w:val="28"/>
          <w:szCs w:val="28"/>
        </w:rPr>
        <w:t>.</w:t>
      </w:r>
    </w:p>
    <w:p w:rsidR="00F008EF" w:rsidRPr="005A4B5A" w:rsidRDefault="00F008EF" w:rsidP="00D40B7F">
      <w:pPr>
        <w:spacing w:line="360" w:lineRule="auto"/>
        <w:ind w:firstLine="284"/>
        <w:rPr>
          <w:rFonts w:ascii="Times New Roman" w:hAnsi="Times New Roman"/>
          <w:b/>
          <w:spacing w:val="-4"/>
          <w:sz w:val="28"/>
          <w:szCs w:val="28"/>
        </w:rPr>
      </w:pPr>
      <w:r w:rsidRPr="00D40B7F">
        <w:rPr>
          <w:rFonts w:ascii="Times New Roman" w:hAnsi="Times New Roman"/>
          <w:b/>
          <w:spacing w:val="-4"/>
          <w:sz w:val="28"/>
          <w:szCs w:val="28"/>
        </w:rPr>
        <w:t xml:space="preserve">Ключевые слова: </w:t>
      </w:r>
      <w:r w:rsidR="002F5F4F">
        <w:rPr>
          <w:rFonts w:ascii="Times New Roman" w:hAnsi="Times New Roman"/>
          <w:sz w:val="28"/>
          <w:szCs w:val="28"/>
        </w:rPr>
        <w:t>регион</w:t>
      </w:r>
      <w:r w:rsidR="002F5F4F" w:rsidRPr="002F5F4F">
        <w:rPr>
          <w:rFonts w:ascii="Times New Roman" w:hAnsi="Times New Roman"/>
          <w:sz w:val="28"/>
          <w:szCs w:val="28"/>
        </w:rPr>
        <w:t>; доходы субфедеральных бюджетов; федеральные трансферты; распределение; полити</w:t>
      </w:r>
      <w:r w:rsidR="002F5F4F">
        <w:rPr>
          <w:rFonts w:ascii="Times New Roman" w:hAnsi="Times New Roman"/>
          <w:sz w:val="28"/>
          <w:szCs w:val="28"/>
        </w:rPr>
        <w:t>ко-экономические факторы</w:t>
      </w:r>
    </w:p>
    <w:p w:rsidR="002F5F4F" w:rsidRDefault="002F5F4F" w:rsidP="00D40B7F">
      <w:pPr>
        <w:spacing w:line="360" w:lineRule="auto"/>
        <w:ind w:firstLine="0"/>
        <w:jc w:val="center"/>
        <w:rPr>
          <w:rFonts w:ascii="Times New Roman" w:hAnsi="Times New Roman"/>
          <w:b/>
          <w:bCs/>
          <w:sz w:val="28"/>
          <w:szCs w:val="28"/>
        </w:rPr>
      </w:pPr>
    </w:p>
    <w:p w:rsidR="00ED4464" w:rsidRDefault="002F5F4F" w:rsidP="00D40B7F">
      <w:pPr>
        <w:spacing w:line="360" w:lineRule="auto"/>
        <w:ind w:firstLine="0"/>
        <w:jc w:val="center"/>
        <w:rPr>
          <w:rFonts w:ascii="Times New Roman" w:hAnsi="Times New Roman"/>
          <w:b/>
          <w:bCs/>
          <w:sz w:val="28"/>
          <w:szCs w:val="28"/>
        </w:rPr>
      </w:pPr>
      <w:r w:rsidRPr="002F5F4F">
        <w:rPr>
          <w:rFonts w:ascii="Times New Roman" w:hAnsi="Times New Roman"/>
          <w:b/>
          <w:bCs/>
          <w:sz w:val="28"/>
          <w:szCs w:val="28"/>
          <w:lang w:val="en-US"/>
        </w:rPr>
        <w:t>DISTRIBUTION OF FEDERAL TRANSFERS BETWEEN THE REGIONS OF RUSSIA: THE POLITICAL AND ECONOMIC ASPECT</w:t>
      </w:r>
    </w:p>
    <w:p w:rsidR="00F008EF" w:rsidRPr="00D40B7F" w:rsidRDefault="00F008EF" w:rsidP="00D40B7F">
      <w:pPr>
        <w:spacing w:line="360" w:lineRule="auto"/>
        <w:ind w:firstLine="0"/>
        <w:jc w:val="center"/>
        <w:rPr>
          <w:rFonts w:ascii="Times New Roman" w:hAnsi="Times New Roman"/>
          <w:bCs/>
          <w:sz w:val="28"/>
          <w:szCs w:val="28"/>
          <w:lang w:val="en-US"/>
        </w:rPr>
      </w:pPr>
      <w:proofErr w:type="spellStart"/>
      <w:r w:rsidRPr="00D40B7F">
        <w:rPr>
          <w:rFonts w:ascii="Times New Roman" w:hAnsi="Times New Roman"/>
          <w:bCs/>
          <w:sz w:val="28"/>
          <w:szCs w:val="28"/>
          <w:lang w:val="en-GB"/>
        </w:rPr>
        <w:t>Malkina</w:t>
      </w:r>
      <w:proofErr w:type="spellEnd"/>
      <w:r w:rsidRPr="00D40B7F">
        <w:rPr>
          <w:rFonts w:ascii="Times New Roman" w:hAnsi="Times New Roman"/>
          <w:bCs/>
          <w:sz w:val="28"/>
          <w:szCs w:val="28"/>
          <w:lang w:val="en-US"/>
        </w:rPr>
        <w:t xml:space="preserve"> M. Y</w:t>
      </w:r>
      <w:r w:rsidR="00472993">
        <w:rPr>
          <w:rFonts w:ascii="Times New Roman" w:hAnsi="Times New Roman"/>
          <w:bCs/>
          <w:sz w:val="28"/>
          <w:szCs w:val="28"/>
          <w:lang w:val="en-GB"/>
        </w:rPr>
        <w:t>u</w:t>
      </w:r>
      <w:r w:rsidRPr="00D40B7F">
        <w:rPr>
          <w:rFonts w:ascii="Times New Roman" w:hAnsi="Times New Roman"/>
          <w:bCs/>
          <w:sz w:val="28"/>
          <w:szCs w:val="28"/>
          <w:lang w:val="en-US"/>
        </w:rPr>
        <w:t>.</w:t>
      </w:r>
    </w:p>
    <w:p w:rsidR="00F008EF" w:rsidRPr="00D40B7F" w:rsidRDefault="00F008EF" w:rsidP="00D40B7F">
      <w:pPr>
        <w:spacing w:line="360" w:lineRule="auto"/>
        <w:ind w:firstLine="0"/>
        <w:jc w:val="center"/>
        <w:rPr>
          <w:rFonts w:ascii="Times New Roman" w:hAnsi="Times New Roman"/>
          <w:bCs/>
          <w:sz w:val="28"/>
          <w:szCs w:val="28"/>
          <w:lang w:val="en-US"/>
        </w:rPr>
      </w:pPr>
      <w:proofErr w:type="spellStart"/>
      <w:r w:rsidRPr="00D40B7F">
        <w:rPr>
          <w:rFonts w:ascii="Times New Roman" w:hAnsi="Times New Roman"/>
          <w:bCs/>
          <w:sz w:val="28"/>
          <w:szCs w:val="28"/>
          <w:lang w:val="en-US"/>
        </w:rPr>
        <w:t>Lobachevsky</w:t>
      </w:r>
      <w:proofErr w:type="spellEnd"/>
      <w:r w:rsidRPr="00D40B7F">
        <w:rPr>
          <w:rFonts w:ascii="Times New Roman" w:hAnsi="Times New Roman"/>
          <w:bCs/>
          <w:sz w:val="28"/>
          <w:szCs w:val="28"/>
          <w:lang w:val="en-US"/>
        </w:rPr>
        <w:t xml:space="preserve"> State University of </w:t>
      </w:r>
      <w:proofErr w:type="spellStart"/>
      <w:r w:rsidRPr="00D40B7F">
        <w:rPr>
          <w:rFonts w:ascii="Times New Roman" w:hAnsi="Times New Roman"/>
          <w:bCs/>
          <w:sz w:val="28"/>
          <w:szCs w:val="28"/>
          <w:lang w:val="en-US"/>
        </w:rPr>
        <w:t>Nizhni</w:t>
      </w:r>
      <w:proofErr w:type="spellEnd"/>
      <w:r w:rsidRPr="00D40B7F">
        <w:rPr>
          <w:rFonts w:ascii="Times New Roman" w:hAnsi="Times New Roman"/>
          <w:bCs/>
          <w:sz w:val="28"/>
          <w:szCs w:val="28"/>
          <w:lang w:val="en-US"/>
        </w:rPr>
        <w:t xml:space="preserve"> Novgorod, </w:t>
      </w:r>
      <w:proofErr w:type="spellStart"/>
      <w:r w:rsidRPr="00D40B7F">
        <w:rPr>
          <w:rFonts w:ascii="Times New Roman" w:hAnsi="Times New Roman"/>
          <w:bCs/>
          <w:sz w:val="28"/>
          <w:szCs w:val="28"/>
          <w:lang w:val="en-US"/>
        </w:rPr>
        <w:t>Nizhni</w:t>
      </w:r>
      <w:proofErr w:type="spellEnd"/>
      <w:r w:rsidRPr="00D40B7F">
        <w:rPr>
          <w:rFonts w:ascii="Times New Roman" w:hAnsi="Times New Roman"/>
          <w:bCs/>
          <w:sz w:val="28"/>
          <w:szCs w:val="28"/>
          <w:lang w:val="en-US"/>
        </w:rPr>
        <w:t xml:space="preserve"> Novgorod, Russia,</w:t>
      </w:r>
    </w:p>
    <w:p w:rsidR="00F008EF" w:rsidRDefault="00ED4464" w:rsidP="00D40B7F">
      <w:pPr>
        <w:spacing w:line="360" w:lineRule="auto"/>
        <w:ind w:firstLine="0"/>
        <w:jc w:val="center"/>
        <w:rPr>
          <w:rFonts w:ascii="Times New Roman" w:hAnsi="Times New Roman"/>
          <w:sz w:val="28"/>
          <w:szCs w:val="28"/>
        </w:rPr>
      </w:pPr>
      <w:hyperlink r:id="rId10" w:history="1">
        <w:r w:rsidRPr="00D02372">
          <w:rPr>
            <w:rStyle w:val="a3"/>
            <w:rFonts w:ascii="Times New Roman" w:hAnsi="Times New Roman"/>
            <w:sz w:val="28"/>
            <w:szCs w:val="28"/>
            <w:lang w:val="en-US"/>
          </w:rPr>
          <w:t>mmuri</w:t>
        </w:r>
        <w:r w:rsidRPr="00D02372">
          <w:rPr>
            <w:rStyle w:val="a3"/>
            <w:rFonts w:ascii="Times New Roman" w:hAnsi="Times New Roman"/>
            <w:sz w:val="28"/>
            <w:szCs w:val="28"/>
            <w:lang w:val="en-GB"/>
          </w:rPr>
          <w:t>@</w:t>
        </w:r>
        <w:r w:rsidRPr="00D02372">
          <w:rPr>
            <w:rStyle w:val="a3"/>
            <w:rFonts w:ascii="Times New Roman" w:hAnsi="Times New Roman"/>
            <w:sz w:val="28"/>
            <w:szCs w:val="28"/>
            <w:lang w:val="en-US"/>
          </w:rPr>
          <w:t>yandex</w:t>
        </w:r>
        <w:r w:rsidRPr="00D02372">
          <w:rPr>
            <w:rStyle w:val="a3"/>
            <w:rFonts w:ascii="Times New Roman" w:hAnsi="Times New Roman"/>
            <w:sz w:val="28"/>
            <w:szCs w:val="28"/>
            <w:lang w:val="en-GB"/>
          </w:rPr>
          <w:t>.ru</w:t>
        </w:r>
      </w:hyperlink>
    </w:p>
    <w:p w:rsidR="00ED4464" w:rsidRPr="00ED4464" w:rsidRDefault="00ED4464" w:rsidP="00D40B7F">
      <w:pPr>
        <w:spacing w:line="360" w:lineRule="auto"/>
        <w:ind w:firstLine="0"/>
        <w:jc w:val="center"/>
        <w:rPr>
          <w:rFonts w:ascii="Times New Roman" w:hAnsi="Times New Roman"/>
          <w:bCs/>
          <w:sz w:val="28"/>
          <w:szCs w:val="28"/>
        </w:rPr>
      </w:pPr>
    </w:p>
    <w:p w:rsidR="00F008EF" w:rsidRPr="004F3591" w:rsidRDefault="00F008EF" w:rsidP="00D40B7F">
      <w:pPr>
        <w:spacing w:line="360" w:lineRule="auto"/>
        <w:ind w:firstLine="284"/>
        <w:rPr>
          <w:rFonts w:ascii="Times New Roman" w:hAnsi="Times New Roman"/>
          <w:spacing w:val="-4"/>
          <w:sz w:val="28"/>
          <w:szCs w:val="28"/>
          <w:lang w:val="en-GB"/>
        </w:rPr>
      </w:pPr>
      <w:r w:rsidRPr="004F3591">
        <w:rPr>
          <w:rFonts w:ascii="Times New Roman" w:hAnsi="Times New Roman"/>
          <w:b/>
          <w:spacing w:val="-4"/>
          <w:sz w:val="28"/>
          <w:szCs w:val="28"/>
          <w:lang w:val="en-GB"/>
        </w:rPr>
        <w:t>A</w:t>
      </w:r>
      <w:r w:rsidR="007F1E8D">
        <w:rPr>
          <w:rFonts w:ascii="Times New Roman" w:hAnsi="Times New Roman"/>
          <w:b/>
          <w:spacing w:val="-4"/>
          <w:sz w:val="28"/>
          <w:szCs w:val="28"/>
          <w:lang w:val="en-GB"/>
        </w:rPr>
        <w:t>bstract</w:t>
      </w:r>
      <w:r w:rsidRPr="004F3591">
        <w:rPr>
          <w:rFonts w:ascii="Times New Roman" w:hAnsi="Times New Roman"/>
          <w:b/>
          <w:spacing w:val="-4"/>
          <w:sz w:val="28"/>
          <w:szCs w:val="28"/>
          <w:lang w:val="en-GB"/>
        </w:rPr>
        <w:t xml:space="preserve">. </w:t>
      </w:r>
      <w:r w:rsidR="007F1E8D" w:rsidRPr="007F1E8D">
        <w:rPr>
          <w:rFonts w:ascii="Times New Roman" w:hAnsi="Times New Roman"/>
          <w:spacing w:val="-4"/>
          <w:sz w:val="28"/>
          <w:szCs w:val="28"/>
          <w:lang w:val="en-GB"/>
        </w:rPr>
        <w:t xml:space="preserve">The purpose of the study is to assess the influence of political and economic factors on the distribution of intergovernmental transfers in modern Russia. </w:t>
      </w:r>
      <w:r w:rsidR="00BA25BD">
        <w:rPr>
          <w:rFonts w:ascii="Times New Roman" w:hAnsi="Times New Roman"/>
          <w:spacing w:val="-4"/>
          <w:sz w:val="28"/>
          <w:szCs w:val="28"/>
          <w:lang w:val="en-GB"/>
        </w:rPr>
        <w:t>We analysed</w:t>
      </w:r>
      <w:r w:rsidR="007F1E8D" w:rsidRPr="007F1E8D">
        <w:rPr>
          <w:rFonts w:ascii="Times New Roman" w:hAnsi="Times New Roman"/>
          <w:spacing w:val="-4"/>
          <w:sz w:val="28"/>
          <w:szCs w:val="28"/>
          <w:lang w:val="en-GB"/>
        </w:rPr>
        <w:t xml:space="preserve"> </w:t>
      </w:r>
      <w:r w:rsidR="00BA25BD">
        <w:rPr>
          <w:rFonts w:ascii="Times New Roman" w:hAnsi="Times New Roman"/>
          <w:spacing w:val="-4"/>
          <w:sz w:val="28"/>
          <w:szCs w:val="28"/>
          <w:lang w:val="en-GB"/>
        </w:rPr>
        <w:t xml:space="preserve">the </w:t>
      </w:r>
      <w:r w:rsidR="007F1E8D" w:rsidRPr="007F1E8D">
        <w:rPr>
          <w:rFonts w:ascii="Times New Roman" w:hAnsi="Times New Roman"/>
          <w:spacing w:val="-4"/>
          <w:sz w:val="28"/>
          <w:szCs w:val="28"/>
          <w:lang w:val="en-GB"/>
        </w:rPr>
        <w:t xml:space="preserve">influence of the following factors: the logarithm of own revenues of </w:t>
      </w:r>
      <w:proofErr w:type="spellStart"/>
      <w:r w:rsidR="007F1E8D" w:rsidRPr="007F1E8D">
        <w:rPr>
          <w:rFonts w:ascii="Times New Roman" w:hAnsi="Times New Roman"/>
          <w:spacing w:val="-4"/>
          <w:sz w:val="28"/>
          <w:szCs w:val="28"/>
          <w:lang w:val="en-GB"/>
        </w:rPr>
        <w:t>subfederal</w:t>
      </w:r>
      <w:proofErr w:type="spellEnd"/>
      <w:r w:rsidR="007F1E8D" w:rsidRPr="007F1E8D">
        <w:rPr>
          <w:rFonts w:ascii="Times New Roman" w:hAnsi="Times New Roman"/>
          <w:spacing w:val="-4"/>
          <w:sz w:val="28"/>
          <w:szCs w:val="28"/>
          <w:lang w:val="en-GB"/>
        </w:rPr>
        <w:t xml:space="preserve"> budgets per capita, the ratio of the unemployed and employed population in the region, investment in fixed assets per employed person</w:t>
      </w:r>
      <w:r w:rsidR="00630693" w:rsidRPr="00630693">
        <w:rPr>
          <w:rFonts w:ascii="Times New Roman" w:hAnsi="Times New Roman"/>
          <w:spacing w:val="-4"/>
          <w:sz w:val="28"/>
          <w:szCs w:val="28"/>
          <w:lang w:val="en-GB"/>
        </w:rPr>
        <w:t xml:space="preserve"> and their average annual growth rate</w:t>
      </w:r>
      <w:r w:rsidR="007F1E8D" w:rsidRPr="007F1E8D">
        <w:rPr>
          <w:rFonts w:ascii="Times New Roman" w:hAnsi="Times New Roman"/>
          <w:spacing w:val="-4"/>
          <w:sz w:val="28"/>
          <w:szCs w:val="28"/>
          <w:lang w:val="en-GB"/>
        </w:rPr>
        <w:t>, population density</w:t>
      </w:r>
      <w:r w:rsidR="00BA25BD">
        <w:rPr>
          <w:rFonts w:ascii="Times New Roman" w:hAnsi="Times New Roman"/>
          <w:spacing w:val="-4"/>
          <w:sz w:val="28"/>
          <w:szCs w:val="28"/>
          <w:lang w:val="en-GB"/>
        </w:rPr>
        <w:t>,</w:t>
      </w:r>
      <w:r w:rsidR="007F1E8D" w:rsidRPr="007F1E8D">
        <w:rPr>
          <w:rFonts w:ascii="Times New Roman" w:hAnsi="Times New Roman"/>
          <w:spacing w:val="-4"/>
          <w:sz w:val="28"/>
          <w:szCs w:val="28"/>
          <w:lang w:val="en-GB"/>
        </w:rPr>
        <w:t xml:space="preserve"> </w:t>
      </w:r>
      <w:r w:rsidR="00BA25BD" w:rsidRPr="00BA25BD">
        <w:rPr>
          <w:rFonts w:ascii="Times New Roman" w:hAnsi="Times New Roman"/>
          <w:spacing w:val="-4"/>
          <w:sz w:val="28"/>
          <w:szCs w:val="28"/>
          <w:lang w:val="en-GB"/>
        </w:rPr>
        <w:t>an indicator of sustainable development ESG</w:t>
      </w:r>
      <w:r w:rsidR="00BA25BD">
        <w:rPr>
          <w:rFonts w:ascii="Times New Roman" w:hAnsi="Times New Roman"/>
          <w:spacing w:val="-4"/>
          <w:sz w:val="28"/>
          <w:szCs w:val="28"/>
          <w:lang w:val="en-GB"/>
        </w:rPr>
        <w:t>,</w:t>
      </w:r>
      <w:r w:rsidR="00BA25BD" w:rsidRPr="00BA25BD">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the index of political loyalty of the </w:t>
      </w:r>
      <w:r w:rsidR="00BA25BD" w:rsidRPr="00BA25BD">
        <w:rPr>
          <w:rFonts w:ascii="Times New Roman" w:hAnsi="Times New Roman"/>
          <w:spacing w:val="-4"/>
          <w:sz w:val="28"/>
          <w:szCs w:val="28"/>
          <w:lang w:val="en-GB"/>
        </w:rPr>
        <w:t xml:space="preserve">region to the federal </w:t>
      </w:r>
      <w:r w:rsidR="00BA25BD">
        <w:rPr>
          <w:rFonts w:ascii="Times New Roman" w:hAnsi="Times New Roman"/>
          <w:spacing w:val="-4"/>
          <w:sz w:val="28"/>
          <w:szCs w:val="28"/>
          <w:lang w:val="en-GB"/>
        </w:rPr>
        <w:t>centre</w:t>
      </w:r>
      <w:r w:rsidR="007F1E8D" w:rsidRPr="007F1E8D">
        <w:rPr>
          <w:rFonts w:ascii="Times New Roman" w:hAnsi="Times New Roman"/>
          <w:spacing w:val="-4"/>
          <w:sz w:val="28"/>
          <w:szCs w:val="28"/>
          <w:lang w:val="en-GB"/>
        </w:rPr>
        <w:t xml:space="preserve">. The </w:t>
      </w:r>
      <w:r w:rsidR="00630693">
        <w:rPr>
          <w:rFonts w:ascii="Times New Roman" w:hAnsi="Times New Roman"/>
          <w:spacing w:val="-4"/>
          <w:sz w:val="28"/>
          <w:szCs w:val="28"/>
          <w:lang w:val="en-GB"/>
        </w:rPr>
        <w:t xml:space="preserve">political </w:t>
      </w:r>
      <w:r w:rsidR="007F1E8D" w:rsidRPr="007F1E8D">
        <w:rPr>
          <w:rFonts w:ascii="Times New Roman" w:hAnsi="Times New Roman"/>
          <w:spacing w:val="-4"/>
          <w:sz w:val="28"/>
          <w:szCs w:val="28"/>
          <w:lang w:val="en-GB"/>
        </w:rPr>
        <w:t xml:space="preserve">loyalty index was calculated as the sum of the product of voter turnout and the results of voting for the current government in the elections of 2016 and 2018, as well as in the 2020 referendum. With the help of econometric </w:t>
      </w:r>
      <w:r w:rsidR="00570A10">
        <w:rPr>
          <w:rFonts w:ascii="Times New Roman" w:hAnsi="Times New Roman"/>
          <w:spacing w:val="-4"/>
          <w:sz w:val="28"/>
          <w:szCs w:val="28"/>
          <w:lang w:val="en-GB"/>
        </w:rPr>
        <w:t>modelling</w:t>
      </w:r>
      <w:r w:rsidR="007F1E8D" w:rsidRPr="007F1E8D">
        <w:rPr>
          <w:rFonts w:ascii="Times New Roman" w:hAnsi="Times New Roman"/>
          <w:spacing w:val="-4"/>
          <w:sz w:val="28"/>
          <w:szCs w:val="28"/>
          <w:lang w:val="en-GB"/>
        </w:rPr>
        <w:t>, we established a direct dependence of the share of federal transfers in the budget revenues of the constituent entities of the Russian Federation on the level of social burden on employees</w:t>
      </w:r>
      <w:r w:rsidR="00677EA5">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investment activity, and its inverse dependence on the</w:t>
      </w:r>
      <w:r w:rsidR="00570A10" w:rsidRPr="00570A10">
        <w:rPr>
          <w:rFonts w:ascii="Times New Roman" w:hAnsi="Times New Roman"/>
          <w:spacing w:val="-4"/>
          <w:sz w:val="28"/>
          <w:szCs w:val="28"/>
          <w:lang w:val="en-GB"/>
        </w:rPr>
        <w:t xml:space="preserve"> level of provision of the </w:t>
      </w:r>
      <w:proofErr w:type="spellStart"/>
      <w:r w:rsidR="00570A10" w:rsidRPr="00570A10">
        <w:rPr>
          <w:rFonts w:ascii="Times New Roman" w:hAnsi="Times New Roman"/>
          <w:spacing w:val="-4"/>
          <w:sz w:val="28"/>
          <w:szCs w:val="28"/>
          <w:lang w:val="en-GB"/>
        </w:rPr>
        <w:t>subfederal</w:t>
      </w:r>
      <w:proofErr w:type="spellEnd"/>
      <w:r w:rsidR="00570A10" w:rsidRPr="00570A10">
        <w:rPr>
          <w:rFonts w:ascii="Times New Roman" w:hAnsi="Times New Roman"/>
          <w:spacing w:val="-4"/>
          <w:sz w:val="28"/>
          <w:szCs w:val="28"/>
          <w:lang w:val="en-GB"/>
        </w:rPr>
        <w:t xml:space="preserve"> budget with its own revenues</w:t>
      </w:r>
      <w:r w:rsidR="00BA25BD">
        <w:rPr>
          <w:rFonts w:ascii="Times New Roman" w:hAnsi="Times New Roman"/>
          <w:spacing w:val="-4"/>
          <w:sz w:val="28"/>
          <w:szCs w:val="28"/>
          <w:lang w:val="en-GB"/>
        </w:rPr>
        <w:t>,</w:t>
      </w:r>
      <w:r w:rsidR="00677EA5" w:rsidRPr="00677EA5">
        <w:rPr>
          <w:rFonts w:ascii="Times New Roman" w:hAnsi="Times New Roman"/>
          <w:spacing w:val="-4"/>
          <w:sz w:val="28"/>
          <w:szCs w:val="28"/>
          <w:lang w:val="en-GB"/>
        </w:rPr>
        <w:t xml:space="preserve"> indicator of sustainable development</w:t>
      </w:r>
      <w:r w:rsidR="00677EA5">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population density</w:t>
      </w:r>
      <w:r w:rsidR="00570A10" w:rsidRPr="00570A10">
        <w:rPr>
          <w:rFonts w:ascii="Times New Roman" w:hAnsi="Times New Roman"/>
          <w:spacing w:val="-4"/>
          <w:sz w:val="28"/>
          <w:szCs w:val="28"/>
          <w:lang w:val="en-GB"/>
        </w:rPr>
        <w:t xml:space="preserve"> </w:t>
      </w:r>
      <w:r w:rsidR="00570A10">
        <w:rPr>
          <w:rFonts w:ascii="Times New Roman" w:hAnsi="Times New Roman"/>
          <w:spacing w:val="-4"/>
          <w:sz w:val="28"/>
          <w:szCs w:val="28"/>
          <w:lang w:val="en-GB"/>
        </w:rPr>
        <w:t>in the region</w:t>
      </w:r>
      <w:r w:rsidR="007F1E8D" w:rsidRPr="007F1E8D">
        <w:rPr>
          <w:rFonts w:ascii="Times New Roman" w:hAnsi="Times New Roman"/>
          <w:spacing w:val="-4"/>
          <w:sz w:val="28"/>
          <w:szCs w:val="28"/>
          <w:lang w:val="en-GB"/>
        </w:rPr>
        <w:t xml:space="preserve">. </w:t>
      </w:r>
      <w:r w:rsidR="00677EA5" w:rsidRPr="00677EA5">
        <w:rPr>
          <w:rFonts w:ascii="Times New Roman" w:hAnsi="Times New Roman"/>
          <w:spacing w:val="-4"/>
          <w:sz w:val="28"/>
          <w:szCs w:val="28"/>
          <w:lang w:val="en-GB"/>
        </w:rPr>
        <w:t xml:space="preserve">Political loyalty has a positive effect on distributable transfers, but this effect is mediated by income levels in the region. </w:t>
      </w:r>
      <w:r w:rsidR="007F1E8D" w:rsidRPr="007F1E8D">
        <w:rPr>
          <w:rFonts w:ascii="Times New Roman" w:hAnsi="Times New Roman"/>
          <w:spacing w:val="-4"/>
          <w:sz w:val="28"/>
          <w:szCs w:val="28"/>
          <w:lang w:val="en-GB"/>
        </w:rPr>
        <w:t xml:space="preserve">The conducted research can be applicable for the authorities </w:t>
      </w:r>
      <w:r w:rsidR="00570A10">
        <w:rPr>
          <w:rFonts w:ascii="Times New Roman" w:hAnsi="Times New Roman"/>
          <w:spacing w:val="-4"/>
          <w:sz w:val="28"/>
          <w:szCs w:val="28"/>
          <w:lang w:val="en-GB"/>
        </w:rPr>
        <w:t>aimed at optimizing</w:t>
      </w:r>
      <w:r w:rsidR="007F1E8D" w:rsidRPr="007F1E8D">
        <w:rPr>
          <w:rFonts w:ascii="Times New Roman" w:hAnsi="Times New Roman"/>
          <w:spacing w:val="-4"/>
          <w:sz w:val="28"/>
          <w:szCs w:val="28"/>
          <w:lang w:val="en-GB"/>
        </w:rPr>
        <w:t xml:space="preserve"> </w:t>
      </w:r>
      <w:proofErr w:type="spellStart"/>
      <w:r w:rsidR="007F1E8D" w:rsidRPr="007F1E8D">
        <w:rPr>
          <w:rFonts w:ascii="Times New Roman" w:hAnsi="Times New Roman"/>
          <w:spacing w:val="-4"/>
          <w:sz w:val="28"/>
          <w:szCs w:val="28"/>
          <w:lang w:val="en-GB"/>
        </w:rPr>
        <w:t>interbudgetary</w:t>
      </w:r>
      <w:proofErr w:type="spellEnd"/>
      <w:r w:rsidR="007F1E8D" w:rsidRPr="007F1E8D">
        <w:rPr>
          <w:rFonts w:ascii="Times New Roman" w:hAnsi="Times New Roman"/>
          <w:spacing w:val="-4"/>
          <w:sz w:val="28"/>
          <w:szCs w:val="28"/>
          <w:lang w:val="en-GB"/>
        </w:rPr>
        <w:t xml:space="preserve"> relations in the current po</w:t>
      </w:r>
      <w:r w:rsidR="007F1E8D">
        <w:rPr>
          <w:rFonts w:ascii="Times New Roman" w:hAnsi="Times New Roman"/>
          <w:spacing w:val="-4"/>
          <w:sz w:val="28"/>
          <w:szCs w:val="28"/>
          <w:lang w:val="en-GB"/>
        </w:rPr>
        <w:t>litical and economic conditions</w:t>
      </w:r>
      <w:r w:rsidR="004F3591" w:rsidRPr="004F3591">
        <w:rPr>
          <w:rFonts w:ascii="Times New Roman" w:hAnsi="Times New Roman"/>
          <w:spacing w:val="-4"/>
          <w:sz w:val="28"/>
          <w:szCs w:val="28"/>
          <w:lang w:val="en-GB"/>
        </w:rPr>
        <w:t>.</w:t>
      </w:r>
    </w:p>
    <w:p w:rsidR="00F008EF" w:rsidRPr="00D40B7F" w:rsidRDefault="00F008EF" w:rsidP="00D40B7F">
      <w:pPr>
        <w:spacing w:line="360" w:lineRule="auto"/>
        <w:ind w:firstLine="284"/>
        <w:rPr>
          <w:rFonts w:ascii="Times New Roman" w:hAnsi="Times New Roman"/>
          <w:b/>
          <w:spacing w:val="-4"/>
          <w:sz w:val="28"/>
          <w:szCs w:val="28"/>
          <w:lang w:val="en-GB"/>
        </w:rPr>
      </w:pPr>
      <w:r w:rsidRPr="00D40B7F">
        <w:rPr>
          <w:rFonts w:ascii="Times New Roman" w:hAnsi="Times New Roman"/>
          <w:b/>
          <w:spacing w:val="-4"/>
          <w:sz w:val="28"/>
          <w:szCs w:val="28"/>
          <w:lang w:val="en-GB"/>
        </w:rPr>
        <w:t xml:space="preserve">Keywords: </w:t>
      </w:r>
      <w:r w:rsidR="002F5F4F" w:rsidRPr="002F5F4F">
        <w:rPr>
          <w:rFonts w:ascii="Times New Roman" w:hAnsi="Times New Roman"/>
          <w:sz w:val="28"/>
          <w:szCs w:val="28"/>
          <w:lang w:val="en-GB"/>
        </w:rPr>
        <w:t xml:space="preserve">region; revenues of </w:t>
      </w:r>
      <w:proofErr w:type="spellStart"/>
      <w:r w:rsidR="002F5F4F" w:rsidRPr="002F5F4F">
        <w:rPr>
          <w:rFonts w:ascii="Times New Roman" w:hAnsi="Times New Roman"/>
          <w:sz w:val="28"/>
          <w:szCs w:val="28"/>
          <w:lang w:val="en-GB"/>
        </w:rPr>
        <w:t>subfederal</w:t>
      </w:r>
      <w:proofErr w:type="spellEnd"/>
      <w:r w:rsidR="002F5F4F" w:rsidRPr="002F5F4F">
        <w:rPr>
          <w:rFonts w:ascii="Times New Roman" w:hAnsi="Times New Roman"/>
          <w:sz w:val="28"/>
          <w:szCs w:val="28"/>
          <w:lang w:val="en-GB"/>
        </w:rPr>
        <w:t xml:space="preserve"> budgets; federal transfers; distribution; political and economic factors</w:t>
      </w:r>
    </w:p>
    <w:p w:rsidR="00F008EF" w:rsidRPr="00570A10" w:rsidRDefault="00F008EF" w:rsidP="00D40B7F">
      <w:pPr>
        <w:spacing w:line="360" w:lineRule="auto"/>
        <w:ind w:firstLine="284"/>
        <w:jc w:val="center"/>
        <w:rPr>
          <w:rFonts w:ascii="Times New Roman" w:hAnsi="Times New Roman"/>
          <w:sz w:val="28"/>
          <w:szCs w:val="28"/>
          <w:lang w:val="en-GB"/>
        </w:rPr>
      </w:pPr>
    </w:p>
    <w:p w:rsidR="00ED4464" w:rsidRDefault="00ED4464" w:rsidP="002226BD">
      <w:pPr>
        <w:spacing w:line="360" w:lineRule="auto"/>
        <w:rPr>
          <w:rFonts w:ascii="Times New Roman" w:eastAsiaTheme="minorHAnsi" w:hAnsi="Times New Roman"/>
          <w:sz w:val="28"/>
          <w:szCs w:val="28"/>
        </w:rPr>
      </w:pPr>
    </w:p>
    <w:p w:rsidR="00A7337E" w:rsidRPr="002226BD" w:rsidRDefault="006112AE" w:rsidP="002226BD">
      <w:pPr>
        <w:spacing w:line="360" w:lineRule="auto"/>
        <w:rPr>
          <w:rFonts w:ascii="Times New Roman" w:eastAsiaTheme="minorHAnsi" w:hAnsi="Times New Roman"/>
          <w:sz w:val="28"/>
          <w:szCs w:val="28"/>
        </w:rPr>
      </w:pPr>
      <w:r>
        <w:rPr>
          <w:rFonts w:ascii="Times New Roman" w:eastAsiaTheme="minorHAnsi" w:hAnsi="Times New Roman"/>
          <w:sz w:val="28"/>
          <w:szCs w:val="28"/>
        </w:rPr>
        <w:lastRenderedPageBreak/>
        <w:t>На распределение межбюджетной помощи в современной России оказыва</w:t>
      </w:r>
      <w:r w:rsidR="00676B94">
        <w:rPr>
          <w:rFonts w:ascii="Times New Roman" w:eastAsiaTheme="minorHAnsi" w:hAnsi="Times New Roman"/>
          <w:sz w:val="28"/>
          <w:szCs w:val="28"/>
        </w:rPr>
        <w:t>е</w:t>
      </w:r>
      <w:r>
        <w:rPr>
          <w:rFonts w:ascii="Times New Roman" w:eastAsiaTheme="minorHAnsi" w:hAnsi="Times New Roman"/>
          <w:sz w:val="28"/>
          <w:szCs w:val="28"/>
        </w:rPr>
        <w:t xml:space="preserve">т </w:t>
      </w:r>
      <w:r w:rsidR="00676B94">
        <w:rPr>
          <w:rFonts w:ascii="Times New Roman" w:eastAsiaTheme="minorHAnsi" w:hAnsi="Times New Roman"/>
          <w:sz w:val="28"/>
          <w:szCs w:val="28"/>
        </w:rPr>
        <w:t xml:space="preserve">влияние </w:t>
      </w:r>
      <w:r>
        <w:rPr>
          <w:rFonts w:ascii="Times New Roman" w:eastAsiaTheme="minorHAnsi" w:hAnsi="Times New Roman"/>
          <w:sz w:val="28"/>
          <w:szCs w:val="28"/>
        </w:rPr>
        <w:t xml:space="preserve">ряд объективных и субъективных обстоятельств, в частности, уровень развития региона, соблюдение </w:t>
      </w:r>
      <w:r w:rsidR="007B158C">
        <w:rPr>
          <w:rFonts w:ascii="Times New Roman" w:eastAsiaTheme="minorHAnsi" w:hAnsi="Times New Roman"/>
          <w:sz w:val="28"/>
          <w:szCs w:val="28"/>
        </w:rPr>
        <w:t xml:space="preserve">в стране </w:t>
      </w:r>
      <w:r>
        <w:rPr>
          <w:rFonts w:ascii="Times New Roman" w:eastAsiaTheme="minorHAnsi" w:hAnsi="Times New Roman"/>
          <w:sz w:val="28"/>
          <w:szCs w:val="28"/>
        </w:rPr>
        <w:t xml:space="preserve">принципов бюджетного федерализма, чёткость разграничения полномочий </w:t>
      </w:r>
      <w:r w:rsidR="00456E35">
        <w:rPr>
          <w:rFonts w:ascii="Times New Roman" w:eastAsiaTheme="minorHAnsi" w:hAnsi="Times New Roman"/>
          <w:sz w:val="28"/>
          <w:szCs w:val="28"/>
        </w:rPr>
        <w:t xml:space="preserve">между </w:t>
      </w:r>
      <w:r>
        <w:rPr>
          <w:rFonts w:ascii="Times New Roman" w:eastAsiaTheme="minorHAnsi" w:hAnsi="Times New Roman"/>
          <w:sz w:val="28"/>
          <w:szCs w:val="28"/>
        </w:rPr>
        <w:t>разны</w:t>
      </w:r>
      <w:r w:rsidR="00456E35">
        <w:rPr>
          <w:rFonts w:ascii="Times New Roman" w:eastAsiaTheme="minorHAnsi" w:hAnsi="Times New Roman"/>
          <w:sz w:val="28"/>
          <w:szCs w:val="28"/>
        </w:rPr>
        <w:t>ми</w:t>
      </w:r>
      <w:r>
        <w:rPr>
          <w:rFonts w:ascii="Times New Roman" w:eastAsiaTheme="minorHAnsi" w:hAnsi="Times New Roman"/>
          <w:sz w:val="28"/>
          <w:szCs w:val="28"/>
        </w:rPr>
        <w:t xml:space="preserve"> уровн</w:t>
      </w:r>
      <w:r w:rsidR="00456E35">
        <w:rPr>
          <w:rFonts w:ascii="Times New Roman" w:eastAsiaTheme="minorHAnsi" w:hAnsi="Times New Roman"/>
          <w:sz w:val="28"/>
          <w:szCs w:val="28"/>
        </w:rPr>
        <w:t>ями</w:t>
      </w:r>
      <w:r>
        <w:rPr>
          <w:rFonts w:ascii="Times New Roman" w:eastAsiaTheme="minorHAnsi" w:hAnsi="Times New Roman"/>
          <w:sz w:val="28"/>
          <w:szCs w:val="28"/>
        </w:rPr>
        <w:t xml:space="preserve"> власти, инвестиционный климат, зависимость </w:t>
      </w:r>
      <w:r w:rsidR="002226BD">
        <w:rPr>
          <w:rFonts w:ascii="Times New Roman" w:eastAsiaTheme="minorHAnsi" w:hAnsi="Times New Roman"/>
          <w:sz w:val="28"/>
          <w:szCs w:val="28"/>
        </w:rPr>
        <w:t xml:space="preserve">региональных </w:t>
      </w:r>
      <w:r>
        <w:rPr>
          <w:rFonts w:ascii="Times New Roman" w:eastAsiaTheme="minorHAnsi" w:hAnsi="Times New Roman"/>
          <w:sz w:val="28"/>
          <w:szCs w:val="28"/>
        </w:rPr>
        <w:t xml:space="preserve">доходов от природной ренты и пр. </w:t>
      </w:r>
      <w:r w:rsidR="005973E8" w:rsidRPr="005973E8">
        <w:rPr>
          <w:rFonts w:ascii="Times New Roman" w:eastAsiaTheme="minorHAnsi" w:hAnsi="Times New Roman"/>
          <w:sz w:val="28"/>
          <w:szCs w:val="28"/>
        </w:rPr>
        <w:t>[1; 2]</w:t>
      </w:r>
      <w:r w:rsidR="00947207">
        <w:rPr>
          <w:rFonts w:ascii="Times New Roman" w:eastAsiaTheme="minorHAnsi" w:hAnsi="Times New Roman"/>
          <w:sz w:val="28"/>
          <w:szCs w:val="28"/>
        </w:rPr>
        <w:t xml:space="preserve">. </w:t>
      </w:r>
      <w:r w:rsidR="007B158C">
        <w:rPr>
          <w:rFonts w:ascii="Times New Roman" w:eastAsiaTheme="minorHAnsi" w:hAnsi="Times New Roman"/>
          <w:sz w:val="28"/>
          <w:szCs w:val="28"/>
        </w:rPr>
        <w:t>При этом в современных институциональных условиях</w:t>
      </w:r>
      <w:r w:rsidR="00947207">
        <w:rPr>
          <w:rFonts w:ascii="Times New Roman" w:eastAsiaTheme="minorHAnsi" w:hAnsi="Times New Roman"/>
          <w:sz w:val="28"/>
          <w:szCs w:val="28"/>
        </w:rPr>
        <w:t xml:space="preserve"> разные авторы </w:t>
      </w:r>
      <w:r w:rsidR="00A71BFF">
        <w:rPr>
          <w:rFonts w:ascii="Times New Roman" w:eastAsiaTheme="minorHAnsi" w:hAnsi="Times New Roman"/>
          <w:sz w:val="28"/>
          <w:szCs w:val="28"/>
        </w:rPr>
        <w:t>отмечают</w:t>
      </w:r>
      <w:r w:rsidR="00947207">
        <w:rPr>
          <w:rFonts w:ascii="Times New Roman" w:eastAsiaTheme="minorHAnsi" w:hAnsi="Times New Roman"/>
          <w:sz w:val="28"/>
          <w:szCs w:val="28"/>
        </w:rPr>
        <w:t xml:space="preserve"> признаки присутствия политических предпочтений властей при </w:t>
      </w:r>
      <w:r w:rsidR="002226BD">
        <w:rPr>
          <w:rFonts w:ascii="Times New Roman" w:eastAsiaTheme="minorHAnsi" w:hAnsi="Times New Roman"/>
          <w:sz w:val="28"/>
          <w:szCs w:val="28"/>
        </w:rPr>
        <w:t>распределении федеральной помощи</w:t>
      </w:r>
      <w:r w:rsidR="007B158C">
        <w:rPr>
          <w:rFonts w:ascii="Times New Roman" w:eastAsiaTheme="minorHAnsi" w:hAnsi="Times New Roman"/>
          <w:sz w:val="28"/>
          <w:szCs w:val="28"/>
        </w:rPr>
        <w:t xml:space="preserve"> </w:t>
      </w:r>
      <w:r w:rsidR="005973E8" w:rsidRPr="005973E8">
        <w:rPr>
          <w:rFonts w:ascii="Times New Roman" w:eastAsiaTheme="minorHAnsi" w:hAnsi="Times New Roman"/>
          <w:sz w:val="28"/>
          <w:szCs w:val="28"/>
        </w:rPr>
        <w:t>[3; 4]</w:t>
      </w:r>
      <w:r w:rsidR="002226BD">
        <w:rPr>
          <w:rFonts w:ascii="Times New Roman" w:eastAsiaTheme="minorHAnsi" w:hAnsi="Times New Roman"/>
          <w:sz w:val="28"/>
          <w:szCs w:val="28"/>
        </w:rPr>
        <w:t>. По отношению к регионам федеральный центр может использовать две стратегии</w:t>
      </w:r>
      <w:r w:rsidR="002226BD" w:rsidRPr="002226BD">
        <w:rPr>
          <w:rFonts w:ascii="Times New Roman" w:eastAsiaTheme="minorHAnsi" w:hAnsi="Times New Roman"/>
          <w:sz w:val="28"/>
          <w:szCs w:val="28"/>
        </w:rPr>
        <w:t xml:space="preserve">: </w:t>
      </w:r>
      <w:r w:rsidR="002226BD">
        <w:rPr>
          <w:rFonts w:ascii="Times New Roman" w:eastAsiaTheme="minorHAnsi" w:hAnsi="Times New Roman"/>
          <w:sz w:val="28"/>
          <w:szCs w:val="28"/>
        </w:rPr>
        <w:t xml:space="preserve">поощрения наиболее лояльных и подкупа </w:t>
      </w:r>
      <w:r w:rsidR="00456E35">
        <w:rPr>
          <w:rFonts w:ascii="Times New Roman" w:eastAsiaTheme="minorHAnsi" w:hAnsi="Times New Roman"/>
          <w:sz w:val="28"/>
          <w:szCs w:val="28"/>
        </w:rPr>
        <w:t>оппозиционно настроенных</w:t>
      </w:r>
      <w:r w:rsidR="002226BD">
        <w:rPr>
          <w:rFonts w:ascii="Times New Roman" w:eastAsiaTheme="minorHAnsi" w:hAnsi="Times New Roman"/>
          <w:sz w:val="28"/>
          <w:szCs w:val="28"/>
        </w:rPr>
        <w:t xml:space="preserve">. Между тем, согласно </w:t>
      </w:r>
      <w:r w:rsidR="005973E8" w:rsidRPr="005973E8">
        <w:rPr>
          <w:rFonts w:ascii="Times New Roman" w:eastAsiaTheme="minorHAnsi" w:hAnsi="Times New Roman"/>
          <w:sz w:val="28"/>
          <w:szCs w:val="28"/>
        </w:rPr>
        <w:t>[5]</w:t>
      </w:r>
      <w:r w:rsidR="002226BD">
        <w:rPr>
          <w:rFonts w:ascii="Times New Roman" w:eastAsiaTheme="minorHAnsi" w:hAnsi="Times New Roman"/>
          <w:sz w:val="28"/>
          <w:szCs w:val="28"/>
        </w:rPr>
        <w:t xml:space="preserve">, централизация власти и ресурсов и снижение уровня политической конкуренции в </w:t>
      </w:r>
      <w:r w:rsidR="005973E8">
        <w:rPr>
          <w:rFonts w:ascii="Times New Roman" w:eastAsiaTheme="minorHAnsi" w:hAnsi="Times New Roman"/>
          <w:sz w:val="28"/>
          <w:szCs w:val="28"/>
        </w:rPr>
        <w:t>современной России</w:t>
      </w:r>
      <w:r w:rsidR="002226BD">
        <w:rPr>
          <w:rFonts w:ascii="Times New Roman" w:eastAsiaTheme="minorHAnsi" w:hAnsi="Times New Roman"/>
          <w:sz w:val="28"/>
          <w:szCs w:val="28"/>
        </w:rPr>
        <w:t xml:space="preserve"> </w:t>
      </w:r>
      <w:r w:rsidR="007B158C">
        <w:rPr>
          <w:rFonts w:ascii="Times New Roman" w:eastAsiaTheme="minorHAnsi" w:hAnsi="Times New Roman"/>
          <w:sz w:val="28"/>
          <w:szCs w:val="28"/>
        </w:rPr>
        <w:t>привели</w:t>
      </w:r>
      <w:r w:rsidR="002226BD">
        <w:rPr>
          <w:rFonts w:ascii="Times New Roman" w:eastAsiaTheme="minorHAnsi" w:hAnsi="Times New Roman"/>
          <w:sz w:val="28"/>
          <w:szCs w:val="28"/>
        </w:rPr>
        <w:t xml:space="preserve"> к </w:t>
      </w:r>
      <w:r w:rsidR="005973E8">
        <w:rPr>
          <w:rFonts w:ascii="Times New Roman" w:eastAsiaTheme="minorHAnsi" w:hAnsi="Times New Roman"/>
          <w:sz w:val="28"/>
          <w:szCs w:val="28"/>
        </w:rPr>
        <w:t xml:space="preserve">преобладанию первой </w:t>
      </w:r>
      <w:r w:rsidR="002226BD">
        <w:rPr>
          <w:rFonts w:ascii="Times New Roman" w:eastAsiaTheme="minorHAnsi" w:hAnsi="Times New Roman"/>
          <w:sz w:val="28"/>
          <w:szCs w:val="28"/>
        </w:rPr>
        <w:t>стратегии.</w:t>
      </w:r>
    </w:p>
    <w:p w:rsidR="00A7337E" w:rsidRPr="00A7337E" w:rsidRDefault="002226BD" w:rsidP="002226BD">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Для выяснения влияния политических предпочтений федеральных властей при </w:t>
      </w:r>
      <w:r w:rsidR="00676B94">
        <w:rPr>
          <w:rFonts w:ascii="Times New Roman" w:eastAsiaTheme="minorHAnsi" w:hAnsi="Times New Roman"/>
          <w:sz w:val="28"/>
          <w:szCs w:val="28"/>
        </w:rPr>
        <w:t xml:space="preserve">распределении </w:t>
      </w:r>
      <w:r>
        <w:rPr>
          <w:rFonts w:ascii="Times New Roman" w:eastAsiaTheme="minorHAnsi" w:hAnsi="Times New Roman"/>
          <w:sz w:val="28"/>
          <w:szCs w:val="28"/>
        </w:rPr>
        <w:t>межбюджетных трансфертов нами был сконструирован индекс политической лояльности региона</w:t>
      </w:r>
      <w:r w:rsidR="00A7337E" w:rsidRPr="00A7337E">
        <w:rPr>
          <w:rFonts w:ascii="Times New Roman" w:eastAsiaTheme="minorHAnsi" w:hAnsi="Times New Roman"/>
          <w:sz w:val="28"/>
          <w:szCs w:val="28"/>
        </w:rPr>
        <w:t>:</w:t>
      </w:r>
    </w:p>
    <w:p w:rsidR="00A7337E" w:rsidRPr="00A7337E" w:rsidRDefault="00A7337E" w:rsidP="00A7337E">
      <w:pPr>
        <w:tabs>
          <w:tab w:val="center" w:pos="4678"/>
          <w:tab w:val="right" w:pos="9356"/>
        </w:tabs>
        <w:spacing w:before="120" w:after="120" w:line="240" w:lineRule="auto"/>
        <w:ind w:firstLine="0"/>
        <w:rPr>
          <w:rFonts w:ascii="Times New Roman" w:eastAsiaTheme="minorHAnsi" w:hAnsi="Times New Roman"/>
          <w:sz w:val="28"/>
          <w:szCs w:val="28"/>
        </w:rPr>
      </w:pPr>
      <w:r w:rsidRPr="00A7337E">
        <w:rPr>
          <w:rFonts w:ascii="Times New Roman" w:eastAsiaTheme="minorHAnsi" w:hAnsi="Times New Roman"/>
          <w:sz w:val="28"/>
          <w:szCs w:val="28"/>
        </w:rPr>
        <w:tab/>
      </w:r>
      <w:r w:rsidR="002226BD" w:rsidRPr="002226BD">
        <w:rPr>
          <w:rFonts w:ascii="Times New Roman" w:eastAsiaTheme="minorHAnsi" w:hAnsi="Times New Roman"/>
          <w:position w:val="-28"/>
          <w:sz w:val="28"/>
          <w:szCs w:val="28"/>
          <w:lang w:val="en-GB"/>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4.15pt" o:ole="">
            <v:imagedata r:id="rId11" o:title=""/>
          </v:shape>
          <o:OLEObject Type="Embed" ProgID="Equation.3" ShapeID="_x0000_i1025" DrawAspect="Content" ObjectID="_1729982198" r:id="rId12"/>
        </w:object>
      </w:r>
      <w:r w:rsidRPr="00A7337E">
        <w:rPr>
          <w:rFonts w:ascii="Times New Roman" w:eastAsiaTheme="minorHAnsi" w:hAnsi="Times New Roman"/>
          <w:sz w:val="28"/>
          <w:szCs w:val="28"/>
        </w:rPr>
        <w:t>,</w:t>
      </w:r>
      <w:r w:rsidRPr="00A7337E">
        <w:rPr>
          <w:rFonts w:ascii="Times New Roman" w:eastAsiaTheme="minorHAnsi" w:hAnsi="Times New Roman"/>
          <w:sz w:val="28"/>
          <w:szCs w:val="28"/>
        </w:rPr>
        <w:tab/>
        <w:t>(1)</w:t>
      </w:r>
    </w:p>
    <w:p w:rsidR="002226BD" w:rsidRDefault="00A7337E" w:rsidP="00676B94">
      <w:pPr>
        <w:spacing w:line="360" w:lineRule="auto"/>
        <w:ind w:firstLine="0"/>
        <w:rPr>
          <w:rFonts w:ascii="Times New Roman" w:eastAsiaTheme="minorHAnsi" w:hAnsi="Times New Roman"/>
          <w:sz w:val="28"/>
          <w:szCs w:val="28"/>
        </w:rPr>
      </w:pPr>
      <w:r w:rsidRPr="00A7337E">
        <w:rPr>
          <w:rFonts w:ascii="Times New Roman" w:eastAsiaTheme="minorHAnsi" w:hAnsi="Times New Roman"/>
          <w:sz w:val="28"/>
          <w:szCs w:val="28"/>
        </w:rPr>
        <w:t xml:space="preserve">где </w:t>
      </w:r>
      <w:r w:rsidR="002226BD" w:rsidRPr="002226BD">
        <w:rPr>
          <w:rFonts w:ascii="Times New Roman" w:eastAsiaTheme="minorHAnsi" w:hAnsi="Times New Roman"/>
          <w:position w:val="-12"/>
          <w:sz w:val="28"/>
          <w:szCs w:val="28"/>
        </w:rPr>
        <w:object w:dxaOrig="220" w:dyaOrig="360">
          <v:shape id="_x0000_i1026" type="#_x0000_t75" style="width:11.55pt;height:18.45pt" o:ole="">
            <v:imagedata r:id="rId13" o:title=""/>
          </v:shape>
          <o:OLEObject Type="Embed" ProgID="Equation.3" ShapeID="_x0000_i1026" DrawAspect="Content" ObjectID="_1729982199" r:id="rId14"/>
        </w:object>
      </w:r>
      <w:r w:rsidRPr="00A7337E">
        <w:rPr>
          <w:rFonts w:ascii="Times New Roman" w:eastAsiaTheme="minorHAnsi" w:hAnsi="Times New Roman"/>
          <w:sz w:val="28"/>
          <w:szCs w:val="28"/>
        </w:rPr>
        <w:t xml:space="preserve"> </w:t>
      </w:r>
      <w:r w:rsidRPr="00A7337E">
        <w:rPr>
          <w:rFonts w:ascii="Times New Roman" w:eastAsiaTheme="minorHAnsi" w:hAnsi="Times New Roman"/>
          <w:sz w:val="28"/>
          <w:szCs w:val="28"/>
        </w:rPr>
        <w:sym w:font="Symbol" w:char="F02D"/>
      </w:r>
      <w:r w:rsidRPr="00A7337E">
        <w:rPr>
          <w:rFonts w:ascii="Times New Roman" w:eastAsiaTheme="minorHAnsi" w:hAnsi="Times New Roman"/>
          <w:sz w:val="28"/>
          <w:szCs w:val="28"/>
        </w:rPr>
        <w:t xml:space="preserve"> </w:t>
      </w:r>
      <w:r w:rsidR="002226BD" w:rsidRPr="00A7337E">
        <w:rPr>
          <w:rFonts w:ascii="Times New Roman" w:eastAsiaTheme="minorHAnsi" w:hAnsi="Times New Roman"/>
          <w:sz w:val="28"/>
          <w:szCs w:val="28"/>
        </w:rPr>
        <w:t>явка избирателей на выборах 2016 года в Государственную Думу</w:t>
      </w:r>
      <w:r w:rsidR="002226BD">
        <w:rPr>
          <w:rFonts w:ascii="Times New Roman" w:eastAsiaTheme="minorHAnsi" w:hAnsi="Times New Roman"/>
          <w:sz w:val="28"/>
          <w:szCs w:val="28"/>
        </w:rPr>
        <w:t xml:space="preserve">, </w:t>
      </w:r>
      <w:r w:rsidR="002226BD" w:rsidRPr="00A7337E">
        <w:rPr>
          <w:rFonts w:ascii="Times New Roman" w:eastAsiaTheme="minorHAnsi" w:hAnsi="Times New Roman"/>
          <w:sz w:val="28"/>
          <w:szCs w:val="28"/>
        </w:rPr>
        <w:t>президентских выборах 2018 года</w:t>
      </w:r>
      <w:r w:rsidR="002226BD">
        <w:rPr>
          <w:rFonts w:ascii="Times New Roman" w:eastAsiaTheme="minorHAnsi" w:hAnsi="Times New Roman"/>
          <w:sz w:val="28"/>
          <w:szCs w:val="28"/>
        </w:rPr>
        <w:t xml:space="preserve"> и референдуме </w:t>
      </w:r>
      <w:r w:rsidR="002226BD" w:rsidRPr="00A7337E">
        <w:rPr>
          <w:rFonts w:ascii="Times New Roman" w:eastAsiaTheme="minorHAnsi" w:hAnsi="Times New Roman"/>
          <w:sz w:val="28"/>
          <w:szCs w:val="28"/>
        </w:rPr>
        <w:t>за поправки к Конституции РФ</w:t>
      </w:r>
      <w:r w:rsidR="00456E35">
        <w:rPr>
          <w:rFonts w:ascii="Times New Roman" w:eastAsiaTheme="minorHAnsi" w:hAnsi="Times New Roman"/>
          <w:sz w:val="28"/>
          <w:szCs w:val="28"/>
        </w:rPr>
        <w:t xml:space="preserve"> 2020 года</w:t>
      </w:r>
      <w:r w:rsidR="002226BD" w:rsidRPr="002226BD">
        <w:rPr>
          <w:rFonts w:ascii="Times New Roman" w:eastAsiaTheme="minorHAnsi" w:hAnsi="Times New Roman"/>
          <w:sz w:val="28"/>
          <w:szCs w:val="28"/>
        </w:rPr>
        <w:t xml:space="preserve">; </w:t>
      </w:r>
      <w:r w:rsidR="002226BD" w:rsidRPr="004F4F6C">
        <w:rPr>
          <w:position w:val="-12"/>
        </w:rPr>
        <w:object w:dxaOrig="520" w:dyaOrig="360">
          <v:shape id="_x0000_i1027" type="#_x0000_t75" style="width:26.3pt;height:18pt" o:ole="">
            <v:imagedata r:id="rId15" o:title=""/>
          </v:shape>
          <o:OLEObject Type="Embed" ProgID="Equation.3" ShapeID="_x0000_i1027" DrawAspect="Content" ObjectID="_1729982200" r:id="rId16"/>
        </w:object>
      </w:r>
      <w:r w:rsidR="002226BD" w:rsidRPr="002226BD">
        <w:t xml:space="preserve"> </w:t>
      </w:r>
      <w:r w:rsidR="002226BD">
        <w:rPr>
          <w:rFonts w:ascii="Times New Roman" w:eastAsiaTheme="minorHAnsi" w:hAnsi="Times New Roman"/>
          <w:sz w:val="28"/>
          <w:szCs w:val="28"/>
        </w:rPr>
        <w:sym w:font="Symbol" w:char="F02D"/>
      </w:r>
      <w:r w:rsidR="002226BD" w:rsidRPr="002226BD">
        <w:rPr>
          <w:rFonts w:ascii="Times New Roman" w:eastAsiaTheme="minorHAnsi" w:hAnsi="Times New Roman"/>
          <w:sz w:val="28"/>
          <w:szCs w:val="28"/>
        </w:rPr>
        <w:t xml:space="preserve"> доля проголосовавших за партию власти, действующего президента и поправки к Конституции, соответ</w:t>
      </w:r>
      <w:r w:rsidR="002226BD">
        <w:rPr>
          <w:rFonts w:ascii="Times New Roman" w:eastAsiaTheme="minorHAnsi" w:hAnsi="Times New Roman"/>
          <w:sz w:val="28"/>
          <w:szCs w:val="28"/>
        </w:rPr>
        <w:t>ст</w:t>
      </w:r>
      <w:r w:rsidR="002226BD" w:rsidRPr="002226BD">
        <w:rPr>
          <w:rFonts w:ascii="Times New Roman" w:eastAsiaTheme="minorHAnsi" w:hAnsi="Times New Roman"/>
          <w:sz w:val="28"/>
          <w:szCs w:val="28"/>
        </w:rPr>
        <w:t>венно</w:t>
      </w:r>
      <w:r w:rsidR="005973E8" w:rsidRPr="005973E8">
        <w:rPr>
          <w:rFonts w:ascii="Times New Roman" w:eastAsiaTheme="minorHAnsi" w:hAnsi="Times New Roman"/>
          <w:sz w:val="28"/>
          <w:szCs w:val="28"/>
        </w:rPr>
        <w:t xml:space="preserve"> (</w:t>
      </w:r>
      <w:r w:rsidR="005973E8">
        <w:rPr>
          <w:rFonts w:ascii="Times New Roman" w:eastAsiaTheme="minorHAnsi" w:hAnsi="Times New Roman"/>
          <w:sz w:val="28"/>
          <w:szCs w:val="28"/>
        </w:rPr>
        <w:t>источник данных</w:t>
      </w:r>
      <w:r w:rsidR="005973E8" w:rsidRPr="005973E8">
        <w:rPr>
          <w:rFonts w:ascii="Times New Roman" w:eastAsiaTheme="minorHAnsi" w:hAnsi="Times New Roman"/>
          <w:sz w:val="28"/>
          <w:szCs w:val="28"/>
        </w:rPr>
        <w:t>: [6])</w:t>
      </w:r>
      <w:r w:rsidR="002226BD" w:rsidRPr="002226BD">
        <w:rPr>
          <w:rFonts w:ascii="Times New Roman" w:eastAsiaTheme="minorHAnsi" w:hAnsi="Times New Roman"/>
          <w:sz w:val="28"/>
          <w:szCs w:val="28"/>
        </w:rPr>
        <w:t xml:space="preserve">.  </w:t>
      </w:r>
    </w:p>
    <w:p w:rsidR="003F7165" w:rsidRPr="00E42F3C" w:rsidRDefault="00676B94" w:rsidP="003F7165">
      <w:pPr>
        <w:spacing w:line="360" w:lineRule="auto"/>
        <w:rPr>
          <w:rFonts w:ascii="Times New Roman" w:eastAsiaTheme="minorHAnsi" w:hAnsi="Times New Roman"/>
          <w:sz w:val="28"/>
          <w:szCs w:val="28"/>
        </w:rPr>
      </w:pPr>
      <w:r>
        <w:rPr>
          <w:rFonts w:ascii="Times New Roman" w:eastAsiaTheme="minorHAnsi" w:hAnsi="Times New Roman"/>
          <w:sz w:val="28"/>
          <w:szCs w:val="28"/>
        </w:rPr>
        <w:t>Этот индекс был включён в многофакторную модель, объясняющую зависимость доли межбюджетных трансфертов в доходах субфедеральных бюджетов в 2020 году от ряда социально-экономических факторов</w:t>
      </w:r>
      <w:r w:rsidR="005973E8">
        <w:rPr>
          <w:rFonts w:ascii="Times New Roman" w:eastAsiaTheme="minorHAnsi" w:hAnsi="Times New Roman"/>
          <w:sz w:val="28"/>
          <w:szCs w:val="28"/>
        </w:rPr>
        <w:t xml:space="preserve"> </w:t>
      </w:r>
      <w:r w:rsidR="005973E8" w:rsidRPr="005973E8">
        <w:rPr>
          <w:rFonts w:ascii="Times New Roman" w:eastAsiaTheme="minorHAnsi" w:hAnsi="Times New Roman"/>
          <w:sz w:val="28"/>
          <w:szCs w:val="28"/>
        </w:rPr>
        <w:t>(</w:t>
      </w:r>
      <w:r w:rsidR="005973E8">
        <w:rPr>
          <w:rFonts w:ascii="Times New Roman" w:eastAsiaTheme="minorHAnsi" w:hAnsi="Times New Roman"/>
          <w:sz w:val="28"/>
          <w:szCs w:val="28"/>
        </w:rPr>
        <w:t>источник данных</w:t>
      </w:r>
      <w:r w:rsidR="005973E8" w:rsidRPr="005973E8">
        <w:rPr>
          <w:rFonts w:ascii="Times New Roman" w:eastAsiaTheme="minorHAnsi" w:hAnsi="Times New Roman"/>
          <w:sz w:val="28"/>
          <w:szCs w:val="28"/>
        </w:rPr>
        <w:t>: [7; 8])</w:t>
      </w:r>
      <w:r w:rsidR="00F566E5">
        <w:rPr>
          <w:rFonts w:ascii="Times New Roman" w:eastAsiaTheme="minorHAnsi" w:hAnsi="Times New Roman"/>
          <w:sz w:val="28"/>
          <w:szCs w:val="28"/>
        </w:rPr>
        <w:t>, а также индекса устойчивого развития региона, рассчитываемого</w:t>
      </w:r>
      <w:r w:rsidR="00A71BFF" w:rsidRPr="00A71BFF">
        <w:rPr>
          <w:rFonts w:ascii="Times New Roman" w:eastAsiaTheme="minorHAnsi" w:hAnsi="Times New Roman"/>
          <w:sz w:val="28"/>
          <w:szCs w:val="28"/>
        </w:rPr>
        <w:t xml:space="preserve"> </w:t>
      </w:r>
      <w:r w:rsidR="00A71BFF">
        <w:rPr>
          <w:rFonts w:ascii="Times New Roman" w:eastAsiaTheme="minorHAnsi" w:hAnsi="Times New Roman"/>
          <w:sz w:val="28"/>
          <w:szCs w:val="28"/>
        </w:rPr>
        <w:t>рейтинговым</w:t>
      </w:r>
      <w:r w:rsidR="00F566E5">
        <w:rPr>
          <w:rFonts w:ascii="Times New Roman" w:eastAsiaTheme="minorHAnsi" w:hAnsi="Times New Roman"/>
          <w:sz w:val="28"/>
          <w:szCs w:val="28"/>
        </w:rPr>
        <w:t xml:space="preserve"> </w:t>
      </w:r>
      <w:r w:rsidR="00A71BFF">
        <w:rPr>
          <w:rFonts w:ascii="Times New Roman" w:eastAsiaTheme="minorHAnsi" w:hAnsi="Times New Roman"/>
          <w:sz w:val="28"/>
          <w:szCs w:val="28"/>
        </w:rPr>
        <w:t xml:space="preserve">агентством «Эксперт РА» </w:t>
      </w:r>
      <w:r w:rsidR="00A71BFF" w:rsidRPr="00A71BFF">
        <w:rPr>
          <w:rFonts w:ascii="Times New Roman" w:eastAsiaTheme="minorHAnsi" w:hAnsi="Times New Roman"/>
          <w:sz w:val="28"/>
          <w:szCs w:val="28"/>
        </w:rPr>
        <w:t>[9]</w:t>
      </w:r>
      <w:r>
        <w:rPr>
          <w:rFonts w:ascii="Times New Roman" w:eastAsiaTheme="minorHAnsi" w:hAnsi="Times New Roman"/>
          <w:sz w:val="28"/>
          <w:szCs w:val="28"/>
        </w:rPr>
        <w:t xml:space="preserve">. </w:t>
      </w:r>
      <w:r w:rsidR="003F7165">
        <w:rPr>
          <w:rFonts w:ascii="Times New Roman" w:eastAsiaTheme="minorHAnsi" w:hAnsi="Times New Roman"/>
          <w:sz w:val="28"/>
          <w:szCs w:val="28"/>
        </w:rPr>
        <w:t xml:space="preserve">В таблице 1 представлены результаты МНК-оценивания двух альтернативных моделей. </w:t>
      </w:r>
    </w:p>
    <w:p w:rsidR="005973E8" w:rsidRDefault="005973E8" w:rsidP="00822BE2">
      <w:pPr>
        <w:spacing w:line="360" w:lineRule="auto"/>
        <w:rPr>
          <w:rFonts w:ascii="Times New Roman" w:eastAsiaTheme="minorHAnsi" w:hAnsi="Times New Roman"/>
          <w:sz w:val="28"/>
          <w:szCs w:val="28"/>
        </w:rPr>
      </w:pPr>
    </w:p>
    <w:p w:rsidR="00ED4464" w:rsidRDefault="00ED4464" w:rsidP="00822BE2">
      <w:pPr>
        <w:spacing w:line="360" w:lineRule="auto"/>
        <w:rPr>
          <w:rFonts w:ascii="Times New Roman" w:eastAsiaTheme="minorHAnsi" w:hAnsi="Times New Roman"/>
          <w:sz w:val="28"/>
          <w:szCs w:val="28"/>
        </w:rPr>
      </w:pPr>
    </w:p>
    <w:p w:rsidR="00ED4464" w:rsidRDefault="00ED4464" w:rsidP="00822BE2">
      <w:pPr>
        <w:spacing w:line="360" w:lineRule="auto"/>
        <w:rPr>
          <w:rFonts w:ascii="Times New Roman" w:eastAsiaTheme="minorHAnsi" w:hAnsi="Times New Roman"/>
          <w:sz w:val="28"/>
          <w:szCs w:val="28"/>
        </w:rPr>
      </w:pPr>
    </w:p>
    <w:p w:rsidR="00F008EF" w:rsidRPr="00F008EF" w:rsidRDefault="00F008EF" w:rsidP="00D40B7F">
      <w:pPr>
        <w:spacing w:line="360" w:lineRule="auto"/>
        <w:ind w:firstLine="142"/>
        <w:jc w:val="right"/>
        <w:rPr>
          <w:rFonts w:ascii="Times New Roman" w:eastAsiaTheme="minorHAnsi" w:hAnsi="Times New Roman"/>
          <w:sz w:val="28"/>
          <w:szCs w:val="28"/>
        </w:rPr>
      </w:pPr>
      <w:bookmarkStart w:id="0" w:name="_GoBack"/>
      <w:bookmarkEnd w:id="0"/>
      <w:r w:rsidRPr="00F008EF">
        <w:rPr>
          <w:rFonts w:ascii="Times New Roman" w:eastAsiaTheme="minorHAnsi" w:hAnsi="Times New Roman"/>
          <w:sz w:val="28"/>
          <w:szCs w:val="28"/>
        </w:rPr>
        <w:t>Таблица 1</w:t>
      </w:r>
    </w:p>
    <w:p w:rsidR="00392FF8" w:rsidRPr="00392FF8" w:rsidRDefault="00BE23EA" w:rsidP="00392FF8">
      <w:pPr>
        <w:autoSpaceDE w:val="0"/>
        <w:autoSpaceDN w:val="0"/>
        <w:adjustRightInd w:val="0"/>
        <w:spacing w:line="240" w:lineRule="auto"/>
        <w:ind w:firstLine="0"/>
        <w:jc w:val="center"/>
        <w:rPr>
          <w:rFonts w:ascii="Times New Roman" w:eastAsiaTheme="minorHAnsi" w:hAnsi="Times New Roman"/>
          <w:b/>
          <w:sz w:val="28"/>
          <w:szCs w:val="28"/>
        </w:rPr>
      </w:pPr>
      <w:r>
        <w:rPr>
          <w:rFonts w:ascii="Times New Roman" w:eastAsiaTheme="minorHAnsi" w:hAnsi="Times New Roman"/>
          <w:b/>
          <w:sz w:val="28"/>
          <w:szCs w:val="28"/>
        </w:rPr>
        <w:t>Результаты оценивания моделей</w:t>
      </w:r>
      <w:r w:rsidR="00392FF8" w:rsidRPr="00392FF8">
        <w:rPr>
          <w:rFonts w:ascii="Times New Roman" w:eastAsiaTheme="minorHAnsi" w:hAnsi="Times New Roman"/>
          <w:b/>
          <w:sz w:val="28"/>
          <w:szCs w:val="28"/>
        </w:rPr>
        <w:t xml:space="preserve"> для </w:t>
      </w:r>
      <w:r>
        <w:rPr>
          <w:rFonts w:ascii="Times New Roman" w:eastAsiaTheme="minorHAnsi" w:hAnsi="Times New Roman"/>
          <w:b/>
          <w:sz w:val="28"/>
          <w:szCs w:val="28"/>
        </w:rPr>
        <w:t>доли</w:t>
      </w:r>
      <w:r w:rsidR="00392FF8" w:rsidRPr="00392FF8">
        <w:rPr>
          <w:rFonts w:ascii="Times New Roman" w:eastAsiaTheme="minorHAnsi" w:hAnsi="Times New Roman"/>
          <w:b/>
          <w:sz w:val="28"/>
          <w:szCs w:val="28"/>
        </w:rPr>
        <w:t xml:space="preserve"> трансфертов в </w:t>
      </w:r>
      <w:r>
        <w:rPr>
          <w:rFonts w:ascii="Times New Roman" w:eastAsiaTheme="minorHAnsi" w:hAnsi="Times New Roman"/>
          <w:b/>
          <w:sz w:val="28"/>
          <w:szCs w:val="28"/>
        </w:rPr>
        <w:t>доходах субфедеральных бюджетов</w:t>
      </w:r>
      <w:r w:rsidR="00392FF8" w:rsidRPr="00392FF8">
        <w:rPr>
          <w:rFonts w:ascii="Times New Roman" w:eastAsiaTheme="minorHAnsi" w:hAnsi="Times New Roman"/>
          <w:b/>
          <w:sz w:val="28"/>
          <w:szCs w:val="28"/>
        </w:rPr>
        <w:t xml:space="preserve">, </w:t>
      </w:r>
      <w:r w:rsidR="00392FF8" w:rsidRPr="00392FF8">
        <w:rPr>
          <w:rFonts w:ascii="Times New Roman" w:eastAsiaTheme="minorHAnsi" w:hAnsi="Times New Roman"/>
          <w:b/>
          <w:position w:val="-10"/>
          <w:sz w:val="28"/>
          <w:szCs w:val="28"/>
        </w:rPr>
        <w:object w:dxaOrig="680" w:dyaOrig="320">
          <v:shape id="_x0000_i1028" type="#_x0000_t75" style="width:33.25pt;height:15.25pt" o:ole="">
            <v:imagedata r:id="rId17" o:title=""/>
          </v:shape>
          <o:OLEObject Type="Embed" ProgID="Equation.3" ShapeID="_x0000_i1028" DrawAspect="Content" ObjectID="_1729982201" r:id="rId18"/>
        </w:object>
      </w:r>
      <w:r w:rsidR="00392FF8" w:rsidRPr="00392FF8">
        <w:rPr>
          <w:rFonts w:ascii="Times New Roman" w:eastAsiaTheme="minorHAnsi" w:hAnsi="Times New Roman"/>
          <w:b/>
          <w:sz w:val="28"/>
          <w:szCs w:val="28"/>
        </w:rPr>
        <w:t xml:space="preserve"> (N=85, робастные стандартные ошибки)</w:t>
      </w:r>
    </w:p>
    <w:p w:rsidR="00392FF8" w:rsidRPr="00392FF8" w:rsidRDefault="00392FF8" w:rsidP="00392FF8">
      <w:pPr>
        <w:autoSpaceDE w:val="0"/>
        <w:autoSpaceDN w:val="0"/>
        <w:adjustRightInd w:val="0"/>
        <w:spacing w:line="240" w:lineRule="auto"/>
        <w:ind w:firstLine="0"/>
        <w:jc w:val="center"/>
        <w:rPr>
          <w:rFonts w:ascii="Times New Roman" w:eastAsiaTheme="minorHAnsi" w:hAnsi="Times New Roman"/>
          <w:sz w:val="28"/>
          <w:szCs w:val="28"/>
        </w:rPr>
      </w:pPr>
    </w:p>
    <w:tbl>
      <w:tblPr>
        <w:tblStyle w:val="2"/>
        <w:tblW w:w="0" w:type="auto"/>
        <w:tblLook w:val="04A0" w:firstRow="1" w:lastRow="0" w:firstColumn="1" w:lastColumn="0" w:noHBand="0" w:noVBand="1"/>
      </w:tblPr>
      <w:tblGrid>
        <w:gridCol w:w="6668"/>
        <w:gridCol w:w="1593"/>
        <w:gridCol w:w="1593"/>
      </w:tblGrid>
      <w:tr w:rsidR="00F977DF" w:rsidRPr="00392FF8" w:rsidTr="00077FED">
        <w:trPr>
          <w:trHeight w:val="505"/>
        </w:trPr>
        <w:tc>
          <w:tcPr>
            <w:tcW w:w="0" w:type="auto"/>
            <w:shd w:val="clear" w:color="auto" w:fill="D9D9D9" w:themeFill="background1" w:themeFillShade="D9"/>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sz w:val="28"/>
                <w:szCs w:val="28"/>
              </w:rPr>
            </w:pPr>
            <w:r w:rsidRPr="00392FF8">
              <w:rPr>
                <w:rFonts w:ascii="Times New Roman" w:eastAsiaTheme="minorHAnsi" w:hAnsi="Times New Roman"/>
                <w:sz w:val="28"/>
                <w:szCs w:val="28"/>
              </w:rPr>
              <w:t>Объясняющие переменные</w:t>
            </w:r>
          </w:p>
        </w:tc>
        <w:tc>
          <w:tcPr>
            <w:tcW w:w="0" w:type="auto"/>
            <w:shd w:val="clear" w:color="auto" w:fill="D9D9D9" w:themeFill="background1" w:themeFillShade="D9"/>
          </w:tcPr>
          <w:p w:rsidR="00F977DF" w:rsidRPr="003D4290" w:rsidRDefault="00F977DF" w:rsidP="00E95B5E">
            <w:pPr>
              <w:autoSpaceDE w:val="0"/>
              <w:autoSpaceDN w:val="0"/>
              <w:adjustRightInd w:val="0"/>
              <w:spacing w:line="240" w:lineRule="auto"/>
              <w:ind w:firstLine="0"/>
              <w:jc w:val="center"/>
              <w:rPr>
                <w:rFonts w:ascii="Times New Roman" w:eastAsiaTheme="minorHAnsi" w:hAnsi="Times New Roman"/>
                <w:sz w:val="28"/>
                <w:szCs w:val="28"/>
              </w:rPr>
            </w:pPr>
            <w:r w:rsidRPr="003D4290">
              <w:rPr>
                <w:rFonts w:ascii="Times New Roman" w:eastAsiaTheme="minorHAnsi" w:hAnsi="Times New Roman"/>
                <w:sz w:val="28"/>
                <w:szCs w:val="28"/>
              </w:rPr>
              <w:t xml:space="preserve">Модель </w:t>
            </w:r>
            <w:r>
              <w:rPr>
                <w:rFonts w:ascii="Times New Roman" w:eastAsiaTheme="minorHAnsi" w:hAnsi="Times New Roman"/>
                <w:sz w:val="28"/>
                <w:szCs w:val="28"/>
              </w:rPr>
              <w:t>1</w:t>
            </w:r>
          </w:p>
        </w:tc>
        <w:tc>
          <w:tcPr>
            <w:tcW w:w="0" w:type="auto"/>
            <w:shd w:val="clear" w:color="auto" w:fill="D9D9D9" w:themeFill="background1" w:themeFillShade="D9"/>
          </w:tcPr>
          <w:p w:rsidR="00F977DF" w:rsidRPr="003D4290" w:rsidRDefault="00F977DF" w:rsidP="00E95B5E">
            <w:pPr>
              <w:autoSpaceDE w:val="0"/>
              <w:autoSpaceDN w:val="0"/>
              <w:adjustRightInd w:val="0"/>
              <w:spacing w:line="240" w:lineRule="auto"/>
              <w:ind w:firstLine="0"/>
              <w:jc w:val="center"/>
              <w:rPr>
                <w:rFonts w:ascii="Times New Roman" w:eastAsiaTheme="minorHAnsi" w:hAnsi="Times New Roman"/>
                <w:sz w:val="28"/>
                <w:szCs w:val="28"/>
              </w:rPr>
            </w:pPr>
            <w:r w:rsidRPr="003D4290">
              <w:rPr>
                <w:rFonts w:ascii="Times New Roman" w:eastAsiaTheme="minorHAnsi" w:hAnsi="Times New Roman"/>
                <w:sz w:val="28"/>
                <w:szCs w:val="28"/>
              </w:rPr>
              <w:t xml:space="preserve">Модель </w:t>
            </w:r>
            <w:r>
              <w:rPr>
                <w:rFonts w:ascii="Times New Roman" w:eastAsiaTheme="minorHAnsi" w:hAnsi="Times New Roman"/>
                <w:sz w:val="28"/>
                <w:szCs w:val="28"/>
              </w:rPr>
              <w:t>2</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sz w:val="28"/>
                <w:szCs w:val="28"/>
              </w:rPr>
            </w:pPr>
            <w:r w:rsidRPr="00392FF8">
              <w:rPr>
                <w:rFonts w:ascii="Times New Roman" w:eastAsiaTheme="minorHAnsi" w:hAnsi="Times New Roman"/>
                <w:sz w:val="28"/>
                <w:szCs w:val="28"/>
              </w:rPr>
              <w:t>Константа</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0,277</w:t>
            </w:r>
            <w:r>
              <w:rPr>
                <w:rFonts w:ascii="Times New Roman" w:eastAsiaTheme="minorHAnsi" w:hAnsi="Times New Roman"/>
                <w:sz w:val="28"/>
                <w:szCs w:val="28"/>
              </w:rPr>
              <w:br/>
              <w:t>(</w:t>
            </w:r>
            <w:r w:rsidRPr="003A7F4F">
              <w:rPr>
                <w:rFonts w:ascii="Times New Roman" w:eastAsiaTheme="minorHAnsi" w:hAnsi="Times New Roman"/>
                <w:sz w:val="28"/>
                <w:szCs w:val="28"/>
              </w:rPr>
              <w:t>0</w:t>
            </w:r>
            <w:r>
              <w:rPr>
                <w:rFonts w:ascii="Times New Roman" w:eastAsiaTheme="minorHAnsi" w:hAnsi="Times New Roman"/>
                <w:sz w:val="28"/>
                <w:szCs w:val="28"/>
              </w:rPr>
              <w:t>,</w:t>
            </w:r>
            <w:r w:rsidRPr="003A7F4F">
              <w:rPr>
                <w:rFonts w:ascii="Times New Roman" w:eastAsiaTheme="minorHAnsi" w:hAnsi="Times New Roman"/>
                <w:sz w:val="28"/>
                <w:szCs w:val="28"/>
              </w:rPr>
              <w:t>067</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1</w:t>
            </w:r>
            <w:r>
              <w:rPr>
                <w:rFonts w:ascii="Times New Roman" w:eastAsiaTheme="minorHAnsi" w:hAnsi="Times New Roman"/>
                <w:sz w:val="28"/>
                <w:szCs w:val="28"/>
              </w:rPr>
              <w:t>,</w:t>
            </w:r>
            <w:r w:rsidRPr="0050339F">
              <w:rPr>
                <w:rFonts w:ascii="Times New Roman" w:eastAsiaTheme="minorHAnsi" w:hAnsi="Times New Roman"/>
                <w:sz w:val="28"/>
                <w:szCs w:val="28"/>
              </w:rPr>
              <w:t>701</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770</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CA7D32">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sz w:val="28"/>
                <w:szCs w:val="28"/>
              </w:rPr>
              <w:t>Собственные доходы субфедеральных бюджетов на душу населения  (натуральный логарифм), лог</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уб.</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sym w:font="Symbol" w:char="F02D"/>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080</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043</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position w:val="-10"/>
                <w:sz w:val="28"/>
                <w:szCs w:val="28"/>
              </w:rPr>
            </w:pPr>
            <w:r>
              <w:rPr>
                <w:rFonts w:ascii="Times New Roman" w:eastAsiaTheme="minorHAnsi" w:hAnsi="Times New Roman"/>
                <w:position w:val="-10"/>
                <w:sz w:val="28"/>
                <w:szCs w:val="28"/>
              </w:rPr>
              <w:t>Доля региона в населении страны, %</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BD3ADF">
              <w:rPr>
                <w:rFonts w:ascii="Times New Roman" w:eastAsiaTheme="minorHAnsi" w:hAnsi="Times New Roman"/>
                <w:sz w:val="28"/>
                <w:szCs w:val="28"/>
              </w:rPr>
              <w:t>-3</w:t>
            </w:r>
            <w:r>
              <w:rPr>
                <w:rFonts w:ascii="Times New Roman" w:eastAsiaTheme="minorHAnsi" w:hAnsi="Times New Roman"/>
                <w:sz w:val="28"/>
                <w:szCs w:val="28"/>
              </w:rPr>
              <w:t>,</w:t>
            </w:r>
            <w:r w:rsidRPr="00BD3ADF">
              <w:rPr>
                <w:rFonts w:ascii="Times New Roman" w:eastAsiaTheme="minorHAnsi" w:hAnsi="Times New Roman"/>
                <w:sz w:val="28"/>
                <w:szCs w:val="28"/>
              </w:rPr>
              <w:t>48</w:t>
            </w:r>
            <w:r>
              <w:rPr>
                <w:rFonts w:ascii="Times New Roman" w:eastAsiaTheme="minorHAnsi" w:hAnsi="Times New Roman"/>
                <w:sz w:val="28"/>
                <w:szCs w:val="28"/>
              </w:rPr>
              <w:t>7</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BD3ADF">
              <w:rPr>
                <w:rFonts w:ascii="Times New Roman" w:eastAsiaTheme="minorHAnsi" w:hAnsi="Times New Roman"/>
                <w:sz w:val="28"/>
                <w:szCs w:val="28"/>
              </w:rPr>
              <w:t>1</w:t>
            </w:r>
            <w:r>
              <w:rPr>
                <w:rFonts w:ascii="Times New Roman" w:eastAsiaTheme="minorHAnsi" w:hAnsi="Times New Roman"/>
                <w:sz w:val="28"/>
                <w:szCs w:val="28"/>
              </w:rPr>
              <w:t>,</w:t>
            </w:r>
            <w:r w:rsidRPr="00BD3ADF">
              <w:rPr>
                <w:rFonts w:ascii="Times New Roman" w:eastAsiaTheme="minorHAnsi" w:hAnsi="Times New Roman"/>
                <w:sz w:val="28"/>
                <w:szCs w:val="28"/>
              </w:rPr>
              <w:t>013</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-2</w:t>
            </w:r>
            <w:r>
              <w:rPr>
                <w:rFonts w:ascii="Times New Roman" w:eastAsiaTheme="minorHAnsi" w:hAnsi="Times New Roman"/>
                <w:sz w:val="28"/>
                <w:szCs w:val="28"/>
              </w:rPr>
              <w:t>,</w:t>
            </w:r>
            <w:r w:rsidRPr="0050339F">
              <w:rPr>
                <w:rFonts w:ascii="Times New Roman" w:eastAsiaTheme="minorHAnsi" w:hAnsi="Times New Roman"/>
                <w:sz w:val="28"/>
                <w:szCs w:val="28"/>
              </w:rPr>
              <w:t>25</w:t>
            </w:r>
            <w:r>
              <w:rPr>
                <w:rFonts w:ascii="Times New Roman" w:eastAsiaTheme="minorHAnsi" w:hAnsi="Times New Roman"/>
                <w:sz w:val="28"/>
                <w:szCs w:val="28"/>
              </w:rPr>
              <w:t>7</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1</w:t>
            </w:r>
            <w:r>
              <w:rPr>
                <w:rFonts w:ascii="Times New Roman" w:eastAsiaTheme="minorHAnsi" w:hAnsi="Times New Roman"/>
                <w:sz w:val="28"/>
                <w:szCs w:val="28"/>
              </w:rPr>
              <w:t>,</w:t>
            </w:r>
            <w:r w:rsidRPr="0050339F">
              <w:rPr>
                <w:rFonts w:ascii="Times New Roman" w:eastAsiaTheme="minorHAnsi" w:hAnsi="Times New Roman"/>
                <w:sz w:val="28"/>
                <w:szCs w:val="28"/>
              </w:rPr>
              <w:t>209</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sz w:val="28"/>
                <w:szCs w:val="28"/>
              </w:rPr>
              <w:t xml:space="preserve">Отношение незанятого населения к </w:t>
            </w:r>
            <w:proofErr w:type="gramStart"/>
            <w:r>
              <w:rPr>
                <w:rFonts w:ascii="Times New Roman" w:eastAsiaTheme="minorHAnsi" w:hAnsi="Times New Roman"/>
                <w:sz w:val="28"/>
                <w:szCs w:val="28"/>
              </w:rPr>
              <w:t>занятому</w:t>
            </w:r>
            <w:proofErr w:type="gramEnd"/>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0,104</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051</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0,125</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051</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sz w:val="28"/>
                <w:szCs w:val="28"/>
              </w:rPr>
              <w:t xml:space="preserve">Инвестиции в основной капитал на одного занятого, </w:t>
            </w:r>
            <w:proofErr w:type="gramStart"/>
            <w:r>
              <w:rPr>
                <w:rFonts w:ascii="Times New Roman" w:eastAsiaTheme="minorHAnsi" w:hAnsi="Times New Roman"/>
                <w:sz w:val="28"/>
                <w:szCs w:val="28"/>
              </w:rPr>
              <w:t>млн</w:t>
            </w:r>
            <w:proofErr w:type="gramEnd"/>
            <w:r>
              <w:rPr>
                <w:rFonts w:ascii="Times New Roman" w:eastAsiaTheme="minorHAnsi" w:hAnsi="Times New Roman"/>
                <w:sz w:val="28"/>
                <w:szCs w:val="28"/>
              </w:rPr>
              <w:t xml:space="preserve"> руб.</w:t>
            </w:r>
          </w:p>
        </w:tc>
        <w:tc>
          <w:tcPr>
            <w:tcW w:w="0" w:type="auto"/>
          </w:tcPr>
          <w:p w:rsidR="00F977DF" w:rsidRPr="00392FF8" w:rsidRDefault="00F977DF" w:rsidP="00BD3ADF">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sym w:font="Symbol" w:char="F02D"/>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0,078</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026</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position w:val="-6"/>
                <w:sz w:val="28"/>
                <w:szCs w:val="28"/>
              </w:rPr>
            </w:pPr>
            <w:r>
              <w:rPr>
                <w:rFonts w:ascii="Times New Roman" w:eastAsiaTheme="minorHAnsi" w:hAnsi="Times New Roman"/>
                <w:position w:val="-6"/>
                <w:sz w:val="28"/>
                <w:szCs w:val="28"/>
              </w:rPr>
              <w:t>Среднегодовой темп прироста инвестиций в основной капитал в 2015-2020 году</w:t>
            </w:r>
          </w:p>
        </w:tc>
        <w:tc>
          <w:tcPr>
            <w:tcW w:w="0" w:type="auto"/>
          </w:tcPr>
          <w:p w:rsidR="00F977DF" w:rsidRDefault="00F977DF" w:rsidP="00BD3ADF">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0,37</w:t>
            </w:r>
            <w:r w:rsidRPr="00BD3ADF">
              <w:rPr>
                <w:rFonts w:ascii="Times New Roman" w:eastAsiaTheme="minorHAnsi" w:hAnsi="Times New Roman"/>
                <w:sz w:val="28"/>
                <w:szCs w:val="28"/>
              </w:rPr>
              <w:t>7</w:t>
            </w:r>
          </w:p>
          <w:p w:rsidR="00F977DF" w:rsidRPr="00392FF8" w:rsidRDefault="00F977DF" w:rsidP="00BD3ADF">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BD3ADF">
              <w:rPr>
                <w:rFonts w:ascii="Times New Roman" w:eastAsiaTheme="minorHAnsi" w:hAnsi="Times New Roman"/>
                <w:sz w:val="28"/>
                <w:szCs w:val="28"/>
              </w:rPr>
              <w:t>0</w:t>
            </w:r>
            <w:r>
              <w:rPr>
                <w:rFonts w:ascii="Times New Roman" w:eastAsiaTheme="minorHAnsi" w:hAnsi="Times New Roman"/>
                <w:sz w:val="28"/>
                <w:szCs w:val="28"/>
              </w:rPr>
              <w:t>,</w:t>
            </w:r>
            <w:r w:rsidRPr="00BD3ADF">
              <w:rPr>
                <w:rFonts w:ascii="Times New Roman" w:eastAsiaTheme="minorHAnsi" w:hAnsi="Times New Roman"/>
                <w:sz w:val="28"/>
                <w:szCs w:val="28"/>
              </w:rPr>
              <w:t>150</w:t>
            </w:r>
            <w:r>
              <w:rPr>
                <w:rFonts w:ascii="Times New Roman" w:eastAsiaTheme="minorHAnsi" w:hAnsi="Times New Roman"/>
                <w:sz w:val="28"/>
                <w:szCs w:val="28"/>
              </w:rPr>
              <w:t>)**</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sym w:font="Symbol" w:char="F02D"/>
            </w:r>
          </w:p>
        </w:tc>
      </w:tr>
      <w:tr w:rsidR="00F977DF" w:rsidRPr="00392FF8" w:rsidTr="00077FED">
        <w:tc>
          <w:tcPr>
            <w:tcW w:w="0" w:type="auto"/>
          </w:tcPr>
          <w:p w:rsidR="00F977DF" w:rsidRPr="00CA7D32" w:rsidRDefault="00F977DF" w:rsidP="00CA7D32">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sz w:val="28"/>
                <w:szCs w:val="28"/>
              </w:rPr>
              <w:t>Площадь на душу населения, м</w:t>
            </w:r>
            <w:proofErr w:type="gramStart"/>
            <w:r w:rsidRPr="00077FED">
              <w:rPr>
                <w:rFonts w:ascii="Times New Roman" w:eastAsiaTheme="minorHAnsi" w:hAnsi="Times New Roman"/>
                <w:sz w:val="28"/>
                <w:szCs w:val="28"/>
                <w:vertAlign w:val="superscript"/>
              </w:rPr>
              <w:t>2</w:t>
            </w:r>
            <w:proofErr w:type="gramEnd"/>
            <w:r w:rsidRPr="00CA7D32">
              <w:rPr>
                <w:rFonts w:ascii="Times New Roman" w:eastAsiaTheme="minorHAnsi" w:hAnsi="Times New Roman"/>
                <w:sz w:val="28"/>
                <w:szCs w:val="28"/>
              </w:rPr>
              <w:t>/</w:t>
            </w:r>
            <w:r>
              <w:rPr>
                <w:rFonts w:ascii="Times New Roman" w:eastAsiaTheme="minorHAnsi" w:hAnsi="Times New Roman"/>
                <w:sz w:val="28"/>
                <w:szCs w:val="28"/>
              </w:rPr>
              <w:t>чел.</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BD3ADF">
              <w:rPr>
                <w:rFonts w:ascii="Times New Roman" w:eastAsiaTheme="minorHAnsi" w:hAnsi="Times New Roman"/>
                <w:sz w:val="28"/>
                <w:szCs w:val="28"/>
              </w:rPr>
              <w:t>0</w:t>
            </w:r>
            <w:r>
              <w:rPr>
                <w:rFonts w:ascii="Times New Roman" w:eastAsiaTheme="minorHAnsi" w:hAnsi="Times New Roman"/>
                <w:sz w:val="28"/>
                <w:szCs w:val="28"/>
              </w:rPr>
              <w:t>,</w:t>
            </w:r>
            <w:r w:rsidRPr="00BD3ADF">
              <w:rPr>
                <w:rFonts w:ascii="Times New Roman" w:eastAsiaTheme="minorHAnsi" w:hAnsi="Times New Roman"/>
                <w:sz w:val="28"/>
                <w:szCs w:val="28"/>
              </w:rPr>
              <w:t>030</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BD3ADF">
              <w:rPr>
                <w:rFonts w:ascii="Times New Roman" w:eastAsiaTheme="minorHAnsi" w:hAnsi="Times New Roman"/>
                <w:sz w:val="28"/>
                <w:szCs w:val="28"/>
              </w:rPr>
              <w:t>0</w:t>
            </w:r>
            <w:r>
              <w:rPr>
                <w:rFonts w:ascii="Times New Roman" w:eastAsiaTheme="minorHAnsi" w:hAnsi="Times New Roman"/>
                <w:sz w:val="28"/>
                <w:szCs w:val="28"/>
              </w:rPr>
              <w:t>,</w:t>
            </w:r>
            <w:r w:rsidRPr="00BD3ADF">
              <w:rPr>
                <w:rFonts w:ascii="Times New Roman" w:eastAsiaTheme="minorHAnsi" w:hAnsi="Times New Roman"/>
                <w:sz w:val="28"/>
                <w:szCs w:val="28"/>
              </w:rPr>
              <w:t>007</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035</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(0,005)***</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sz w:val="28"/>
                <w:szCs w:val="28"/>
              </w:rPr>
              <w:t>Индекс политической лояльности региона</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3D4290">
              <w:rPr>
                <w:rFonts w:ascii="Times New Roman" w:eastAsiaTheme="minorHAnsi" w:hAnsi="Times New Roman"/>
                <w:sz w:val="28"/>
                <w:szCs w:val="28"/>
              </w:rPr>
              <w:t>2</w:t>
            </w:r>
            <w:r>
              <w:rPr>
                <w:rFonts w:ascii="Times New Roman" w:eastAsiaTheme="minorHAnsi" w:hAnsi="Times New Roman"/>
                <w:sz w:val="28"/>
                <w:szCs w:val="28"/>
              </w:rPr>
              <w:t>,</w:t>
            </w:r>
            <w:r w:rsidRPr="003D4290">
              <w:rPr>
                <w:rFonts w:ascii="Times New Roman" w:eastAsiaTheme="minorHAnsi" w:hAnsi="Times New Roman"/>
                <w:sz w:val="28"/>
                <w:szCs w:val="28"/>
              </w:rPr>
              <w:t>015</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(0,413)***</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1</w:t>
            </w:r>
            <w:r>
              <w:rPr>
                <w:rFonts w:ascii="Times New Roman" w:eastAsiaTheme="minorHAnsi" w:hAnsi="Times New Roman"/>
                <w:sz w:val="28"/>
                <w:szCs w:val="28"/>
              </w:rPr>
              <w:t>,</w:t>
            </w:r>
            <w:r w:rsidRPr="0050339F">
              <w:rPr>
                <w:rFonts w:ascii="Times New Roman" w:eastAsiaTheme="minorHAnsi" w:hAnsi="Times New Roman"/>
                <w:sz w:val="28"/>
                <w:szCs w:val="28"/>
              </w:rPr>
              <w:t>435</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387</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392FF8">
            <w:pPr>
              <w:autoSpaceDE w:val="0"/>
              <w:autoSpaceDN w:val="0"/>
              <w:adjustRightInd w:val="0"/>
              <w:spacing w:line="240" w:lineRule="auto"/>
              <w:ind w:firstLine="0"/>
              <w:jc w:val="left"/>
              <w:rPr>
                <w:rFonts w:ascii="Times New Roman" w:eastAsiaTheme="minorHAnsi" w:hAnsi="Times New Roman"/>
                <w:position w:val="-10"/>
                <w:sz w:val="28"/>
                <w:szCs w:val="28"/>
              </w:rPr>
            </w:pPr>
            <w:r>
              <w:rPr>
                <w:rFonts w:ascii="Times New Roman" w:eastAsiaTheme="minorHAnsi" w:hAnsi="Times New Roman"/>
                <w:position w:val="-10"/>
                <w:sz w:val="28"/>
                <w:szCs w:val="28"/>
              </w:rPr>
              <w:t>Индекс лояльности * Собственные доходы на душу населения</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112</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024</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-0,081</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022</w:t>
            </w:r>
            <w:r>
              <w:rPr>
                <w:rFonts w:ascii="Times New Roman" w:eastAsiaTheme="minorHAnsi" w:hAnsi="Times New Roman"/>
                <w:sz w:val="28"/>
                <w:szCs w:val="28"/>
              </w:rPr>
              <w:t>)***</w:t>
            </w:r>
          </w:p>
        </w:tc>
      </w:tr>
      <w:tr w:rsidR="00F977DF" w:rsidRPr="00392FF8" w:rsidTr="00077FED">
        <w:tc>
          <w:tcPr>
            <w:tcW w:w="0" w:type="auto"/>
          </w:tcPr>
          <w:p w:rsidR="00F977DF" w:rsidRPr="00392FF8" w:rsidRDefault="00F977DF" w:rsidP="00F977DF">
            <w:pPr>
              <w:autoSpaceDE w:val="0"/>
              <w:autoSpaceDN w:val="0"/>
              <w:adjustRightInd w:val="0"/>
              <w:spacing w:line="240" w:lineRule="auto"/>
              <w:ind w:firstLine="0"/>
              <w:jc w:val="left"/>
              <w:rPr>
                <w:rFonts w:ascii="Times New Roman" w:eastAsiaTheme="minorHAnsi" w:hAnsi="Times New Roman"/>
                <w:position w:val="-10"/>
                <w:sz w:val="28"/>
                <w:szCs w:val="28"/>
              </w:rPr>
            </w:pPr>
            <w:r>
              <w:rPr>
                <w:rFonts w:ascii="Times New Roman" w:eastAsiaTheme="minorHAnsi" w:hAnsi="Times New Roman"/>
                <w:position w:val="-10"/>
                <w:sz w:val="28"/>
                <w:szCs w:val="28"/>
              </w:rPr>
              <w:t>Индекс устойчивого развития региона агентства</w:t>
            </w:r>
            <w:r w:rsidRPr="00077FED">
              <w:rPr>
                <w:rFonts w:ascii="Times New Roman" w:eastAsiaTheme="minorHAnsi" w:hAnsi="Times New Roman"/>
                <w:position w:val="-10"/>
                <w:sz w:val="28"/>
                <w:szCs w:val="28"/>
              </w:rPr>
              <w:t xml:space="preserve"> </w:t>
            </w:r>
            <w:r>
              <w:rPr>
                <w:rFonts w:ascii="Times New Roman" w:eastAsiaTheme="minorHAnsi" w:hAnsi="Times New Roman"/>
                <w:position w:val="-10"/>
                <w:sz w:val="28"/>
                <w:szCs w:val="28"/>
              </w:rPr>
              <w:t xml:space="preserve">Эксперт РА </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001</w:t>
            </w:r>
            <w:r>
              <w:rPr>
                <w:rFonts w:ascii="Times New Roman" w:eastAsiaTheme="minorHAnsi" w:hAnsi="Times New Roman"/>
                <w:sz w:val="28"/>
                <w:szCs w:val="28"/>
              </w:rPr>
              <w:t>3</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0004</w:t>
            </w:r>
            <w:r>
              <w:rPr>
                <w:rFonts w:ascii="Times New Roman" w:eastAsiaTheme="minorHAnsi" w:hAnsi="Times New Roman"/>
                <w:sz w:val="28"/>
                <w:szCs w:val="28"/>
              </w:rPr>
              <w:t>)***</w:t>
            </w:r>
          </w:p>
        </w:tc>
        <w:tc>
          <w:tcPr>
            <w:tcW w:w="0" w:type="auto"/>
          </w:tcPr>
          <w:p w:rsidR="00F977DF"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0015</w:t>
            </w:r>
          </w:p>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w:t>
            </w:r>
            <w:r w:rsidRPr="003D4290">
              <w:rPr>
                <w:rFonts w:ascii="Times New Roman" w:eastAsiaTheme="minorHAnsi" w:hAnsi="Times New Roman"/>
                <w:sz w:val="28"/>
                <w:szCs w:val="28"/>
              </w:rPr>
              <w:t>0</w:t>
            </w:r>
            <w:r>
              <w:rPr>
                <w:rFonts w:ascii="Times New Roman" w:eastAsiaTheme="minorHAnsi" w:hAnsi="Times New Roman"/>
                <w:sz w:val="28"/>
                <w:szCs w:val="28"/>
              </w:rPr>
              <w:t>,</w:t>
            </w:r>
            <w:r w:rsidRPr="003D4290">
              <w:rPr>
                <w:rFonts w:ascii="Times New Roman" w:eastAsiaTheme="minorHAnsi" w:hAnsi="Times New Roman"/>
                <w:sz w:val="28"/>
                <w:szCs w:val="28"/>
              </w:rPr>
              <w:t>0004</w:t>
            </w:r>
            <w:r>
              <w:rPr>
                <w:rFonts w:ascii="Times New Roman" w:eastAsiaTheme="minorHAnsi" w:hAnsi="Times New Roman"/>
                <w:sz w:val="28"/>
                <w:szCs w:val="28"/>
              </w:rPr>
              <w:t>)***</w:t>
            </w:r>
          </w:p>
        </w:tc>
      </w:tr>
      <w:tr w:rsidR="00F977DF" w:rsidRPr="00392FF8" w:rsidTr="00307D4B">
        <w:tc>
          <w:tcPr>
            <w:tcW w:w="0" w:type="auto"/>
          </w:tcPr>
          <w:p w:rsidR="00F977DF" w:rsidRPr="00BE3BA2" w:rsidRDefault="00F977DF" w:rsidP="00077FED">
            <w:pPr>
              <w:autoSpaceDE w:val="0"/>
              <w:autoSpaceDN w:val="0"/>
              <w:adjustRightInd w:val="0"/>
              <w:spacing w:line="240" w:lineRule="auto"/>
              <w:ind w:firstLine="0"/>
              <w:jc w:val="left"/>
              <w:rPr>
                <w:rFonts w:ascii="Times New Roman" w:eastAsiaTheme="minorHAnsi" w:hAnsi="Times New Roman"/>
                <w:sz w:val="28"/>
                <w:szCs w:val="28"/>
              </w:rPr>
            </w:pPr>
            <w:r w:rsidRPr="00392FF8">
              <w:rPr>
                <w:rFonts w:ascii="Times New Roman" w:eastAsiaTheme="minorHAnsi" w:hAnsi="Times New Roman"/>
                <w:sz w:val="28"/>
                <w:szCs w:val="28"/>
              </w:rPr>
              <w:t>R^2</w:t>
            </w:r>
            <w:r>
              <w:rPr>
                <w:rFonts w:ascii="Times New Roman" w:eastAsiaTheme="minorHAnsi" w:hAnsi="Times New Roman"/>
                <w:sz w:val="28"/>
                <w:szCs w:val="28"/>
                <w:lang w:val="en-GB"/>
              </w:rPr>
              <w:t xml:space="preserve"> </w:t>
            </w:r>
            <w:r>
              <w:rPr>
                <w:rFonts w:ascii="Times New Roman" w:eastAsiaTheme="minorHAnsi" w:hAnsi="Times New Roman"/>
                <w:sz w:val="28"/>
                <w:szCs w:val="28"/>
                <w:lang w:val="en-GB"/>
              </w:rPr>
              <w:sym w:font="Symbol" w:char="F02D"/>
            </w:r>
            <w:r>
              <w:rPr>
                <w:rFonts w:ascii="Times New Roman" w:eastAsiaTheme="minorHAnsi" w:hAnsi="Times New Roman"/>
                <w:sz w:val="28"/>
                <w:szCs w:val="28"/>
                <w:lang w:val="en-GB"/>
              </w:rPr>
              <w:t xml:space="preserve"> </w:t>
            </w:r>
            <w:r>
              <w:rPr>
                <w:rFonts w:ascii="Times New Roman" w:eastAsiaTheme="minorHAnsi" w:hAnsi="Times New Roman"/>
                <w:sz w:val="28"/>
                <w:szCs w:val="28"/>
              </w:rPr>
              <w:t>скорректированный</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BE3BA2">
              <w:rPr>
                <w:rFonts w:ascii="Times New Roman" w:eastAsiaTheme="minorHAnsi" w:hAnsi="Times New Roman"/>
                <w:sz w:val="28"/>
                <w:szCs w:val="28"/>
              </w:rPr>
              <w:t>0</w:t>
            </w:r>
            <w:r>
              <w:rPr>
                <w:rFonts w:ascii="Times New Roman" w:eastAsiaTheme="minorHAnsi" w:hAnsi="Times New Roman"/>
                <w:sz w:val="28"/>
                <w:szCs w:val="28"/>
              </w:rPr>
              <w:t>,</w:t>
            </w:r>
            <w:r w:rsidRPr="00BE3BA2">
              <w:rPr>
                <w:rFonts w:ascii="Times New Roman" w:eastAsiaTheme="minorHAnsi" w:hAnsi="Times New Roman"/>
                <w:sz w:val="28"/>
                <w:szCs w:val="28"/>
              </w:rPr>
              <w:t>827</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0,813</w:t>
            </w:r>
          </w:p>
        </w:tc>
      </w:tr>
      <w:tr w:rsidR="00F977DF" w:rsidRPr="00392FF8" w:rsidTr="00EE7CC5">
        <w:tc>
          <w:tcPr>
            <w:tcW w:w="0" w:type="auto"/>
          </w:tcPr>
          <w:p w:rsidR="00F977DF" w:rsidRDefault="00F977DF" w:rsidP="00077FED">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eastAsiaTheme="minorHAnsi" w:hAnsi="Times New Roman"/>
                <w:position w:val="-10"/>
                <w:sz w:val="28"/>
                <w:szCs w:val="28"/>
              </w:rPr>
              <w:t>Тест Уайта на гомоскедастичность¸</w:t>
            </w:r>
            <w:r w:rsidRPr="00940403">
              <w:rPr>
                <w:rFonts w:ascii="Times New Roman" w:eastAsiaTheme="minorHAnsi" w:hAnsi="Times New Roman"/>
                <w:position w:val="-10"/>
                <w:sz w:val="28"/>
                <w:szCs w:val="28"/>
              </w:rPr>
              <w:t xml:space="preserve"> </w:t>
            </w:r>
            <w:r>
              <w:rPr>
                <w:rFonts w:ascii="Times New Roman" w:eastAsiaTheme="minorHAnsi" w:hAnsi="Times New Roman"/>
                <w:position w:val="-10"/>
                <w:sz w:val="28"/>
                <w:szCs w:val="28"/>
                <w:lang w:val="en-US"/>
              </w:rPr>
              <w:t>p</w:t>
            </w:r>
            <w:r w:rsidRPr="00940403">
              <w:rPr>
                <w:rFonts w:ascii="Times New Roman" w:eastAsiaTheme="minorHAnsi" w:hAnsi="Times New Roman"/>
                <w:position w:val="-10"/>
                <w:sz w:val="28"/>
                <w:szCs w:val="28"/>
              </w:rPr>
              <w:t>-</w:t>
            </w:r>
            <w:r>
              <w:rPr>
                <w:rFonts w:ascii="Times New Roman" w:eastAsiaTheme="minorHAnsi" w:hAnsi="Times New Roman"/>
                <w:position w:val="-10"/>
                <w:sz w:val="28"/>
                <w:szCs w:val="28"/>
                <w:lang w:val="en-US"/>
              </w:rPr>
              <w:t>value</w:t>
            </w:r>
          </w:p>
        </w:tc>
        <w:tc>
          <w:tcPr>
            <w:tcW w:w="0" w:type="auto"/>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rPr>
              <w:t>0,036</w:t>
            </w:r>
          </w:p>
        </w:tc>
        <w:tc>
          <w:tcPr>
            <w:tcW w:w="0" w:type="auto"/>
            <w:shd w:val="clear" w:color="auto" w:fill="D9D9D9" w:themeFill="background1" w:themeFillShade="D9"/>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50339F">
              <w:rPr>
                <w:rFonts w:ascii="Times New Roman" w:eastAsiaTheme="minorHAnsi" w:hAnsi="Times New Roman"/>
                <w:sz w:val="28"/>
                <w:szCs w:val="28"/>
              </w:rPr>
              <w:t>0</w:t>
            </w:r>
            <w:r>
              <w:rPr>
                <w:rFonts w:ascii="Times New Roman" w:eastAsiaTheme="minorHAnsi" w:hAnsi="Times New Roman"/>
                <w:sz w:val="28"/>
                <w:szCs w:val="28"/>
              </w:rPr>
              <w:t>,</w:t>
            </w:r>
            <w:r w:rsidRPr="0050339F">
              <w:rPr>
                <w:rFonts w:ascii="Times New Roman" w:eastAsiaTheme="minorHAnsi" w:hAnsi="Times New Roman"/>
                <w:sz w:val="28"/>
                <w:szCs w:val="28"/>
              </w:rPr>
              <w:t>196</w:t>
            </w:r>
          </w:p>
        </w:tc>
      </w:tr>
      <w:tr w:rsidR="00F977DF" w:rsidRPr="00392FF8" w:rsidTr="00C34E3A">
        <w:tc>
          <w:tcPr>
            <w:tcW w:w="0" w:type="auto"/>
          </w:tcPr>
          <w:p w:rsidR="00F977DF" w:rsidRPr="00BE3BA2" w:rsidRDefault="00F977DF" w:rsidP="00077FED">
            <w:pPr>
              <w:autoSpaceDE w:val="0"/>
              <w:autoSpaceDN w:val="0"/>
              <w:adjustRightInd w:val="0"/>
              <w:spacing w:line="240" w:lineRule="auto"/>
              <w:ind w:firstLine="0"/>
              <w:jc w:val="left"/>
              <w:rPr>
                <w:rFonts w:ascii="Times New Roman" w:eastAsiaTheme="minorHAnsi" w:hAnsi="Times New Roman"/>
                <w:sz w:val="28"/>
                <w:szCs w:val="28"/>
              </w:rPr>
            </w:pPr>
            <w:r>
              <w:rPr>
                <w:rFonts w:ascii="Times New Roman" w:hAnsi="Times New Roman"/>
                <w:sz w:val="28"/>
                <w:szCs w:val="28"/>
              </w:rPr>
              <w:t>Тест Пирсона на нормальность</w:t>
            </w:r>
            <w:r w:rsidRPr="00940403">
              <w:rPr>
                <w:rFonts w:ascii="Times New Roman" w:hAnsi="Times New Roman"/>
                <w:sz w:val="28"/>
                <w:szCs w:val="28"/>
              </w:rPr>
              <w:t xml:space="preserve"> </w:t>
            </w:r>
            <w:r>
              <w:rPr>
                <w:rFonts w:ascii="Times New Roman" w:hAnsi="Times New Roman"/>
                <w:sz w:val="28"/>
                <w:szCs w:val="28"/>
              </w:rPr>
              <w:sym w:font="Symbol" w:char="F063"/>
            </w:r>
            <w:r>
              <w:rPr>
                <w:rFonts w:ascii="Times New Roman" w:hAnsi="Times New Roman"/>
                <w:sz w:val="28"/>
                <w:szCs w:val="28"/>
                <w:vertAlign w:val="superscript"/>
              </w:rPr>
              <w:t>2</w:t>
            </w:r>
            <w:r w:rsidRPr="00940403">
              <w:rPr>
                <w:rFonts w:ascii="Times New Roman" w:hAnsi="Times New Roman"/>
                <w:sz w:val="28"/>
                <w:szCs w:val="28"/>
              </w:rPr>
              <w:t>, p-</w:t>
            </w:r>
            <w:r w:rsidRPr="000C7295">
              <w:rPr>
                <w:rFonts w:ascii="Times New Roman" w:hAnsi="Times New Roman"/>
                <w:sz w:val="28"/>
                <w:szCs w:val="28"/>
                <w:lang w:val="en-GB"/>
              </w:rPr>
              <w:t>value</w:t>
            </w:r>
          </w:p>
        </w:tc>
        <w:tc>
          <w:tcPr>
            <w:tcW w:w="0" w:type="auto"/>
            <w:shd w:val="clear" w:color="auto" w:fill="D9D9D9" w:themeFill="background1" w:themeFillShade="D9"/>
          </w:tcPr>
          <w:p w:rsidR="00F977DF" w:rsidRPr="00392FF8" w:rsidRDefault="00F977DF" w:rsidP="00392FF8">
            <w:pPr>
              <w:autoSpaceDE w:val="0"/>
              <w:autoSpaceDN w:val="0"/>
              <w:adjustRightInd w:val="0"/>
              <w:spacing w:line="240" w:lineRule="auto"/>
              <w:ind w:firstLine="0"/>
              <w:jc w:val="center"/>
              <w:rPr>
                <w:rFonts w:ascii="Times New Roman" w:eastAsiaTheme="minorHAnsi" w:hAnsi="Times New Roman"/>
                <w:sz w:val="28"/>
                <w:szCs w:val="28"/>
              </w:rPr>
            </w:pPr>
            <w:r w:rsidRPr="00BE3BA2">
              <w:rPr>
                <w:rFonts w:ascii="Times New Roman" w:eastAsiaTheme="minorHAnsi" w:hAnsi="Times New Roman"/>
                <w:sz w:val="28"/>
                <w:szCs w:val="28"/>
              </w:rPr>
              <w:t>0</w:t>
            </w:r>
            <w:r>
              <w:rPr>
                <w:rFonts w:ascii="Times New Roman" w:eastAsiaTheme="minorHAnsi" w:hAnsi="Times New Roman"/>
                <w:sz w:val="28"/>
                <w:szCs w:val="28"/>
              </w:rPr>
              <w:t>,</w:t>
            </w:r>
            <w:r w:rsidRPr="00BE3BA2">
              <w:rPr>
                <w:rFonts w:ascii="Times New Roman" w:eastAsiaTheme="minorHAnsi" w:hAnsi="Times New Roman"/>
                <w:sz w:val="28"/>
                <w:szCs w:val="28"/>
              </w:rPr>
              <w:t>087</w:t>
            </w:r>
          </w:p>
        </w:tc>
        <w:tc>
          <w:tcPr>
            <w:tcW w:w="0" w:type="auto"/>
          </w:tcPr>
          <w:p w:rsidR="00F977DF" w:rsidRPr="00392FF8" w:rsidRDefault="00F977DF" w:rsidP="00E42F3C">
            <w:pPr>
              <w:autoSpaceDE w:val="0"/>
              <w:autoSpaceDN w:val="0"/>
              <w:adjustRightInd w:val="0"/>
              <w:spacing w:line="240" w:lineRule="auto"/>
              <w:ind w:firstLine="0"/>
              <w:jc w:val="center"/>
              <w:rPr>
                <w:rFonts w:ascii="Times New Roman" w:eastAsiaTheme="minorHAnsi" w:hAnsi="Times New Roman"/>
                <w:sz w:val="28"/>
                <w:szCs w:val="28"/>
              </w:rPr>
            </w:pPr>
            <w:r>
              <w:rPr>
                <w:rFonts w:ascii="Times New Roman" w:eastAsiaTheme="minorHAnsi" w:hAnsi="Times New Roman"/>
                <w:sz w:val="28"/>
                <w:szCs w:val="28"/>
                <w:lang w:val="en-GB"/>
              </w:rPr>
              <w:t>0,00000</w:t>
            </w:r>
            <w:r w:rsidRPr="0050339F">
              <w:rPr>
                <w:rFonts w:ascii="Times New Roman" w:eastAsiaTheme="minorHAnsi" w:hAnsi="Times New Roman"/>
                <w:sz w:val="28"/>
                <w:szCs w:val="28"/>
              </w:rPr>
              <w:t>8</w:t>
            </w:r>
          </w:p>
        </w:tc>
      </w:tr>
    </w:tbl>
    <w:p w:rsidR="00E42F3C" w:rsidRPr="00392FF8" w:rsidRDefault="00E42F3C" w:rsidP="00E42F3C">
      <w:pPr>
        <w:autoSpaceDE w:val="0"/>
        <w:autoSpaceDN w:val="0"/>
        <w:adjustRightInd w:val="0"/>
        <w:spacing w:line="240" w:lineRule="auto"/>
        <w:ind w:firstLine="0"/>
        <w:rPr>
          <w:rFonts w:ascii="Times New Roman" w:eastAsiaTheme="minorHAnsi" w:hAnsi="Times New Roman"/>
          <w:sz w:val="24"/>
          <w:szCs w:val="24"/>
        </w:rPr>
      </w:pPr>
      <w:r w:rsidRPr="00E42F3C">
        <w:rPr>
          <w:rFonts w:ascii="Times New Roman" w:eastAsiaTheme="minorHAnsi" w:hAnsi="Times New Roman"/>
          <w:sz w:val="24"/>
          <w:szCs w:val="24"/>
        </w:rPr>
        <w:t>Примечание</w:t>
      </w:r>
      <w:proofErr w:type="gramStart"/>
      <w:r w:rsidRPr="00E42F3C">
        <w:rPr>
          <w:rFonts w:ascii="Times New Roman" w:eastAsiaTheme="minorHAnsi" w:hAnsi="Times New Roman"/>
          <w:sz w:val="24"/>
          <w:szCs w:val="24"/>
        </w:rPr>
        <w:t>.</w:t>
      </w:r>
      <w:proofErr w:type="gramEnd"/>
      <w:r w:rsidRPr="00E42F3C">
        <w:rPr>
          <w:rFonts w:ascii="Times New Roman" w:eastAsiaTheme="minorHAnsi" w:hAnsi="Times New Roman"/>
          <w:sz w:val="24"/>
          <w:szCs w:val="24"/>
        </w:rPr>
        <w:t xml:space="preserve"> *** - </w:t>
      </w:r>
      <w:proofErr w:type="gramStart"/>
      <w:r w:rsidRPr="00E42F3C">
        <w:rPr>
          <w:rFonts w:ascii="Times New Roman" w:eastAsiaTheme="minorHAnsi" w:hAnsi="Times New Roman"/>
          <w:sz w:val="24"/>
          <w:szCs w:val="24"/>
        </w:rPr>
        <w:t>з</w:t>
      </w:r>
      <w:proofErr w:type="gramEnd"/>
      <w:r w:rsidRPr="00E42F3C">
        <w:rPr>
          <w:rFonts w:ascii="Times New Roman" w:eastAsiaTheme="minorHAnsi" w:hAnsi="Times New Roman"/>
          <w:sz w:val="24"/>
          <w:szCs w:val="24"/>
        </w:rPr>
        <w:t xml:space="preserve">начимость коэффициента на уровне </w:t>
      </w:r>
      <w:r w:rsidRPr="00E42F3C">
        <w:rPr>
          <w:rFonts w:ascii="Times New Roman" w:eastAsiaTheme="minorHAnsi" w:hAnsi="Times New Roman"/>
          <w:sz w:val="24"/>
          <w:szCs w:val="24"/>
          <w:lang w:val="en-GB"/>
        </w:rPr>
        <w:t>p</w:t>
      </w:r>
      <w:r w:rsidRPr="00E42F3C">
        <w:rPr>
          <w:rFonts w:ascii="Times New Roman" w:eastAsiaTheme="minorHAnsi" w:hAnsi="Times New Roman"/>
          <w:sz w:val="24"/>
          <w:szCs w:val="24"/>
        </w:rPr>
        <w:t xml:space="preserve">&lt;0,01; ** - значимость на уровне </w:t>
      </w:r>
      <w:r w:rsidRPr="00E42F3C">
        <w:rPr>
          <w:rFonts w:ascii="Times New Roman" w:eastAsiaTheme="minorHAnsi" w:hAnsi="Times New Roman"/>
          <w:sz w:val="24"/>
          <w:szCs w:val="24"/>
          <w:lang w:val="en-GB"/>
        </w:rPr>
        <w:t>p</w:t>
      </w:r>
      <w:r w:rsidRPr="00E42F3C">
        <w:rPr>
          <w:rFonts w:ascii="Times New Roman" w:eastAsiaTheme="minorHAnsi" w:hAnsi="Times New Roman"/>
          <w:sz w:val="24"/>
          <w:szCs w:val="24"/>
        </w:rPr>
        <w:t xml:space="preserve">&lt;0,05; * - значимость на уровне </w:t>
      </w:r>
      <w:r w:rsidRPr="00E42F3C">
        <w:rPr>
          <w:rFonts w:ascii="Times New Roman" w:eastAsiaTheme="minorHAnsi" w:hAnsi="Times New Roman"/>
          <w:sz w:val="24"/>
          <w:szCs w:val="24"/>
          <w:lang w:val="en-GB"/>
        </w:rPr>
        <w:t>p</w:t>
      </w:r>
      <w:r w:rsidRPr="00E42F3C">
        <w:rPr>
          <w:rFonts w:ascii="Times New Roman" w:eastAsiaTheme="minorHAnsi" w:hAnsi="Times New Roman"/>
          <w:sz w:val="24"/>
          <w:szCs w:val="24"/>
        </w:rPr>
        <w:t>&lt;0,1.</w:t>
      </w:r>
    </w:p>
    <w:p w:rsidR="00F977DF" w:rsidRDefault="00F977DF" w:rsidP="00E42F3C">
      <w:pPr>
        <w:spacing w:line="360" w:lineRule="auto"/>
        <w:rPr>
          <w:rFonts w:ascii="Times New Roman" w:eastAsiaTheme="minorHAnsi" w:hAnsi="Times New Roman"/>
          <w:sz w:val="28"/>
          <w:szCs w:val="28"/>
        </w:rPr>
      </w:pPr>
    </w:p>
    <w:p w:rsidR="003F7165" w:rsidRDefault="003F7165" w:rsidP="00E42F3C">
      <w:pPr>
        <w:spacing w:line="360" w:lineRule="auto"/>
        <w:rPr>
          <w:rFonts w:ascii="Times New Roman" w:eastAsiaTheme="minorHAnsi" w:hAnsi="Times New Roman"/>
          <w:sz w:val="28"/>
          <w:szCs w:val="28"/>
        </w:rPr>
      </w:pPr>
      <w:r>
        <w:rPr>
          <w:rFonts w:ascii="Times New Roman" w:eastAsiaTheme="minorHAnsi" w:hAnsi="Times New Roman"/>
          <w:sz w:val="28"/>
          <w:szCs w:val="28"/>
        </w:rPr>
        <w:t>Обе модели значимы по критерию Фишера, а оценки коэффициентов при переменных значимы на разных уровнях по критерию Стьюдента. Независимые переменные объясняют 81</w:t>
      </w:r>
      <w:r>
        <w:rPr>
          <w:rFonts w:ascii="Times New Roman" w:eastAsiaTheme="minorHAnsi" w:hAnsi="Times New Roman"/>
          <w:sz w:val="28"/>
          <w:szCs w:val="28"/>
        </w:rPr>
        <w:sym w:font="Symbol" w:char="F02D"/>
      </w:r>
      <w:r>
        <w:rPr>
          <w:rFonts w:ascii="Times New Roman" w:eastAsiaTheme="minorHAnsi" w:hAnsi="Times New Roman"/>
          <w:sz w:val="28"/>
          <w:szCs w:val="28"/>
        </w:rPr>
        <w:t xml:space="preserve">83% вариации зависимой переменной. Тест Уайта на гомоскедастичность остатков выполняется для 2-ой модели. Нормальность распределения остатков по критерию Пирсона подтверждается с невысоким уровнем значимости для 1-ой модели. Поскольку ни одна из моделей не </w:t>
      </w:r>
      <w:r>
        <w:rPr>
          <w:rFonts w:ascii="Times New Roman" w:eastAsiaTheme="minorHAnsi" w:hAnsi="Times New Roman"/>
          <w:sz w:val="28"/>
          <w:szCs w:val="28"/>
        </w:rPr>
        <w:lastRenderedPageBreak/>
        <w:t>является совершенной по обоим критериям одновременно, мы представляем их как взаимодополняющие.</w:t>
      </w:r>
    </w:p>
    <w:p w:rsidR="00F008EF" w:rsidRDefault="00E42F3C" w:rsidP="00E42F3C">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На основе полученных оценок </w:t>
      </w:r>
      <w:r w:rsidR="00A71BFF">
        <w:rPr>
          <w:rFonts w:ascii="Times New Roman" w:eastAsiaTheme="minorHAnsi" w:hAnsi="Times New Roman"/>
          <w:sz w:val="28"/>
          <w:szCs w:val="28"/>
        </w:rPr>
        <w:t>можно</w:t>
      </w:r>
      <w:r>
        <w:rPr>
          <w:rFonts w:ascii="Times New Roman" w:eastAsiaTheme="minorHAnsi" w:hAnsi="Times New Roman"/>
          <w:sz w:val="28"/>
          <w:szCs w:val="28"/>
        </w:rPr>
        <w:t xml:space="preserve"> сделать ряд выводов. Во-первых, </w:t>
      </w:r>
      <w:r w:rsidR="00FD5BDB">
        <w:rPr>
          <w:rFonts w:ascii="Times New Roman" w:eastAsiaTheme="minorHAnsi" w:hAnsi="Times New Roman"/>
          <w:sz w:val="28"/>
          <w:szCs w:val="28"/>
        </w:rPr>
        <w:t xml:space="preserve">чем выше уровень собственных доходов субфедеральных бюджетов </w:t>
      </w:r>
      <w:r w:rsidR="00867879">
        <w:rPr>
          <w:rFonts w:ascii="Times New Roman" w:eastAsiaTheme="minorHAnsi" w:hAnsi="Times New Roman"/>
          <w:sz w:val="28"/>
          <w:szCs w:val="28"/>
        </w:rPr>
        <w:t xml:space="preserve">на </w:t>
      </w:r>
      <w:r w:rsidR="00FD5BDB">
        <w:rPr>
          <w:rFonts w:ascii="Times New Roman" w:eastAsiaTheme="minorHAnsi" w:hAnsi="Times New Roman"/>
          <w:sz w:val="28"/>
          <w:szCs w:val="28"/>
        </w:rPr>
        <w:t>душу населения, тем ниже зависимость региона от федеральных трансфертов. Во-вторых, б</w:t>
      </w:r>
      <w:r w:rsidR="00FD5BDB" w:rsidRPr="00077FED">
        <w:rPr>
          <w:rFonts w:ascii="Times New Roman" w:eastAsiaTheme="minorHAnsi" w:hAnsi="Times New Roman"/>
          <w:i/>
          <w:sz w:val="28"/>
          <w:szCs w:val="28"/>
        </w:rPr>
        <w:t>о</w:t>
      </w:r>
      <w:r w:rsidR="00FD5BDB">
        <w:rPr>
          <w:rFonts w:ascii="Times New Roman" w:eastAsiaTheme="minorHAnsi" w:hAnsi="Times New Roman"/>
          <w:sz w:val="28"/>
          <w:szCs w:val="28"/>
        </w:rPr>
        <w:t xml:space="preserve">льшие по численности населения </w:t>
      </w:r>
      <w:r w:rsidR="009B404A">
        <w:rPr>
          <w:rFonts w:ascii="Times New Roman" w:eastAsiaTheme="minorHAnsi" w:hAnsi="Times New Roman"/>
          <w:sz w:val="28"/>
          <w:szCs w:val="28"/>
        </w:rPr>
        <w:t xml:space="preserve">регионы </w:t>
      </w:r>
      <w:r w:rsidR="00FD5BDB">
        <w:rPr>
          <w:rFonts w:ascii="Times New Roman" w:eastAsiaTheme="minorHAnsi" w:hAnsi="Times New Roman"/>
          <w:sz w:val="28"/>
          <w:szCs w:val="28"/>
        </w:rPr>
        <w:t xml:space="preserve">также получают относительно меньше федеральной помощи. В-третьих, чем </w:t>
      </w:r>
      <w:r w:rsidR="00077FED">
        <w:rPr>
          <w:rFonts w:ascii="Times New Roman" w:eastAsiaTheme="minorHAnsi" w:hAnsi="Times New Roman"/>
          <w:sz w:val="28"/>
          <w:szCs w:val="28"/>
        </w:rPr>
        <w:t>выше</w:t>
      </w:r>
      <w:r w:rsidR="00FD5BDB">
        <w:rPr>
          <w:rFonts w:ascii="Times New Roman" w:eastAsiaTheme="minorHAnsi" w:hAnsi="Times New Roman"/>
          <w:sz w:val="28"/>
          <w:szCs w:val="28"/>
        </w:rPr>
        <w:t xml:space="preserve"> </w:t>
      </w:r>
      <w:r w:rsidR="009B404A">
        <w:rPr>
          <w:rFonts w:ascii="Times New Roman" w:eastAsiaTheme="minorHAnsi" w:hAnsi="Times New Roman"/>
          <w:sz w:val="28"/>
          <w:szCs w:val="28"/>
        </w:rPr>
        <w:t xml:space="preserve">в регионе </w:t>
      </w:r>
      <w:r w:rsidR="00FD5BDB">
        <w:rPr>
          <w:rFonts w:ascii="Times New Roman" w:eastAsiaTheme="minorHAnsi" w:hAnsi="Times New Roman"/>
          <w:sz w:val="28"/>
          <w:szCs w:val="28"/>
        </w:rPr>
        <w:t>социальная нагрузка на работающих</w:t>
      </w:r>
      <w:r w:rsidR="00F566E5">
        <w:rPr>
          <w:rFonts w:ascii="Times New Roman" w:eastAsiaTheme="minorHAnsi" w:hAnsi="Times New Roman"/>
          <w:sz w:val="28"/>
          <w:szCs w:val="28"/>
        </w:rPr>
        <w:t xml:space="preserve"> (отношение незанятого населения к </w:t>
      </w:r>
      <w:proofErr w:type="gramStart"/>
      <w:r w:rsidR="00F566E5">
        <w:rPr>
          <w:rFonts w:ascii="Times New Roman" w:eastAsiaTheme="minorHAnsi" w:hAnsi="Times New Roman"/>
          <w:sz w:val="28"/>
          <w:szCs w:val="28"/>
        </w:rPr>
        <w:t>занятому</w:t>
      </w:r>
      <w:proofErr w:type="gramEnd"/>
      <w:r w:rsidR="00F566E5">
        <w:rPr>
          <w:rFonts w:ascii="Times New Roman" w:eastAsiaTheme="minorHAnsi" w:hAnsi="Times New Roman"/>
          <w:sz w:val="28"/>
          <w:szCs w:val="28"/>
        </w:rPr>
        <w:t>)</w:t>
      </w:r>
      <w:r w:rsidR="00FD5BDB">
        <w:rPr>
          <w:rFonts w:ascii="Times New Roman" w:eastAsiaTheme="minorHAnsi" w:hAnsi="Times New Roman"/>
          <w:sz w:val="28"/>
          <w:szCs w:val="28"/>
        </w:rPr>
        <w:t xml:space="preserve">, тем больше </w:t>
      </w:r>
      <w:r w:rsidR="009B404A">
        <w:rPr>
          <w:rFonts w:ascii="Times New Roman" w:eastAsiaTheme="minorHAnsi" w:hAnsi="Times New Roman"/>
          <w:sz w:val="28"/>
          <w:szCs w:val="28"/>
        </w:rPr>
        <w:t>доля</w:t>
      </w:r>
      <w:r w:rsidR="00FD5BDB">
        <w:rPr>
          <w:rFonts w:ascii="Times New Roman" w:eastAsiaTheme="minorHAnsi" w:hAnsi="Times New Roman"/>
          <w:sz w:val="28"/>
          <w:szCs w:val="28"/>
        </w:rPr>
        <w:t xml:space="preserve"> федеральных трансфертов в доходах </w:t>
      </w:r>
      <w:r w:rsidR="009B404A">
        <w:rPr>
          <w:rFonts w:ascii="Times New Roman" w:eastAsiaTheme="minorHAnsi" w:hAnsi="Times New Roman"/>
          <w:sz w:val="28"/>
          <w:szCs w:val="28"/>
        </w:rPr>
        <w:t xml:space="preserve">субфедеральных </w:t>
      </w:r>
      <w:r w:rsidR="00FD5BDB">
        <w:rPr>
          <w:rFonts w:ascii="Times New Roman" w:eastAsiaTheme="minorHAnsi" w:hAnsi="Times New Roman"/>
          <w:sz w:val="28"/>
          <w:szCs w:val="28"/>
        </w:rPr>
        <w:t>бюджетов</w:t>
      </w:r>
      <w:r w:rsidR="00FD5BDB" w:rsidRPr="00FD5BDB">
        <w:rPr>
          <w:rFonts w:ascii="Times New Roman" w:eastAsiaTheme="minorHAnsi" w:hAnsi="Times New Roman"/>
          <w:sz w:val="28"/>
          <w:szCs w:val="28"/>
        </w:rPr>
        <w:t xml:space="preserve">. </w:t>
      </w:r>
      <w:r w:rsidR="00FD5BDB">
        <w:rPr>
          <w:rFonts w:ascii="Times New Roman" w:eastAsiaTheme="minorHAnsi" w:hAnsi="Times New Roman"/>
          <w:sz w:val="28"/>
          <w:szCs w:val="28"/>
        </w:rPr>
        <w:t>В-четвертых, инвестиционная активность региона значимо положительно коррелирует с федеральной помощью. Это доказано и на основе показателя инвестиций в основной капитал на одного занятого в 2020 году</w:t>
      </w:r>
      <w:r w:rsidR="009B404A">
        <w:rPr>
          <w:rFonts w:ascii="Times New Roman" w:eastAsiaTheme="minorHAnsi" w:hAnsi="Times New Roman"/>
          <w:sz w:val="28"/>
          <w:szCs w:val="28"/>
        </w:rPr>
        <w:t>,</w:t>
      </w:r>
      <w:r w:rsidR="00FD5BDB">
        <w:rPr>
          <w:rFonts w:ascii="Times New Roman" w:eastAsiaTheme="minorHAnsi" w:hAnsi="Times New Roman"/>
          <w:sz w:val="28"/>
          <w:szCs w:val="28"/>
        </w:rPr>
        <w:t xml:space="preserve"> и </w:t>
      </w:r>
      <w:r w:rsidR="009B404A">
        <w:rPr>
          <w:rFonts w:ascii="Times New Roman" w:eastAsiaTheme="minorHAnsi" w:hAnsi="Times New Roman"/>
          <w:sz w:val="28"/>
          <w:szCs w:val="28"/>
        </w:rPr>
        <w:t xml:space="preserve">на основе </w:t>
      </w:r>
      <w:r w:rsidR="00FD5BDB">
        <w:rPr>
          <w:rFonts w:ascii="Times New Roman" w:eastAsiaTheme="minorHAnsi" w:hAnsi="Times New Roman"/>
          <w:sz w:val="28"/>
          <w:szCs w:val="28"/>
        </w:rPr>
        <w:t>среднегодового темпа прироста инвестиций</w:t>
      </w:r>
      <w:r w:rsidR="00077FED" w:rsidRPr="00077FED">
        <w:rPr>
          <w:rFonts w:ascii="Times New Roman" w:eastAsiaTheme="minorHAnsi" w:hAnsi="Times New Roman"/>
          <w:sz w:val="28"/>
          <w:szCs w:val="28"/>
        </w:rPr>
        <w:t xml:space="preserve"> </w:t>
      </w:r>
      <w:r w:rsidR="00077FED">
        <w:rPr>
          <w:rFonts w:ascii="Times New Roman" w:eastAsiaTheme="minorHAnsi" w:hAnsi="Times New Roman"/>
          <w:sz w:val="28"/>
          <w:szCs w:val="28"/>
        </w:rPr>
        <w:t>за 5 лет</w:t>
      </w:r>
      <w:r w:rsidR="00FD5BDB">
        <w:rPr>
          <w:rFonts w:ascii="Times New Roman" w:eastAsiaTheme="minorHAnsi" w:hAnsi="Times New Roman"/>
          <w:sz w:val="28"/>
          <w:szCs w:val="28"/>
        </w:rPr>
        <w:t xml:space="preserve">. В-пятых, </w:t>
      </w:r>
      <w:r w:rsidR="007B6503">
        <w:rPr>
          <w:rFonts w:ascii="Times New Roman" w:eastAsiaTheme="minorHAnsi" w:hAnsi="Times New Roman"/>
          <w:sz w:val="28"/>
          <w:szCs w:val="28"/>
        </w:rPr>
        <w:t xml:space="preserve">регионы с большей территорией относительно населения также пользуются большей федеральной помощью. В-шестых, </w:t>
      </w:r>
      <w:r w:rsidR="00F566E5">
        <w:rPr>
          <w:rFonts w:ascii="Times New Roman" w:eastAsiaTheme="minorHAnsi" w:hAnsi="Times New Roman"/>
          <w:sz w:val="28"/>
          <w:szCs w:val="28"/>
        </w:rPr>
        <w:t>п</w:t>
      </w:r>
      <w:r w:rsidR="007B6503">
        <w:rPr>
          <w:rFonts w:ascii="Times New Roman" w:eastAsiaTheme="minorHAnsi" w:hAnsi="Times New Roman"/>
          <w:sz w:val="28"/>
          <w:szCs w:val="28"/>
        </w:rPr>
        <w:t xml:space="preserve">олитическая лояльность </w:t>
      </w:r>
      <w:r w:rsidR="00F566E5">
        <w:rPr>
          <w:rFonts w:ascii="Times New Roman" w:eastAsiaTheme="minorHAnsi" w:hAnsi="Times New Roman"/>
          <w:sz w:val="28"/>
          <w:szCs w:val="28"/>
        </w:rPr>
        <w:t xml:space="preserve">региона </w:t>
      </w:r>
      <w:r w:rsidR="009B404A">
        <w:rPr>
          <w:rFonts w:ascii="Times New Roman" w:eastAsiaTheme="minorHAnsi" w:hAnsi="Times New Roman"/>
          <w:sz w:val="28"/>
          <w:szCs w:val="28"/>
        </w:rPr>
        <w:t xml:space="preserve">однозначно </w:t>
      </w:r>
      <w:r w:rsidR="007B6503">
        <w:rPr>
          <w:rFonts w:ascii="Times New Roman" w:eastAsiaTheme="minorHAnsi" w:hAnsi="Times New Roman"/>
          <w:sz w:val="28"/>
          <w:szCs w:val="28"/>
        </w:rPr>
        <w:t xml:space="preserve">поощряется федеральным центром. Но при этом центр </w:t>
      </w:r>
      <w:r w:rsidR="00483979">
        <w:rPr>
          <w:rFonts w:ascii="Times New Roman" w:eastAsiaTheme="minorHAnsi" w:hAnsi="Times New Roman"/>
          <w:sz w:val="28"/>
          <w:szCs w:val="28"/>
        </w:rPr>
        <w:t>дифференцированно относится к богатым и бедным регионам</w:t>
      </w:r>
      <w:r w:rsidR="00483979" w:rsidRPr="00483979">
        <w:rPr>
          <w:rFonts w:ascii="Times New Roman" w:eastAsiaTheme="minorHAnsi" w:hAnsi="Times New Roman"/>
          <w:sz w:val="28"/>
          <w:szCs w:val="28"/>
        </w:rPr>
        <w:t xml:space="preserve">: </w:t>
      </w:r>
      <w:r w:rsidR="00483979">
        <w:rPr>
          <w:rFonts w:ascii="Times New Roman" w:eastAsiaTheme="minorHAnsi" w:hAnsi="Times New Roman"/>
          <w:sz w:val="28"/>
          <w:szCs w:val="28"/>
        </w:rPr>
        <w:t>воздерживается от сокращения помощи богатым нелояльным и дополнительно поощряет нелояльных бедных, чтобы заручиться их поддержкой</w:t>
      </w:r>
      <w:r w:rsidR="009B404A">
        <w:rPr>
          <w:rFonts w:ascii="Times New Roman" w:eastAsiaTheme="minorHAnsi" w:hAnsi="Times New Roman"/>
          <w:sz w:val="28"/>
          <w:szCs w:val="28"/>
        </w:rPr>
        <w:t>.</w:t>
      </w:r>
      <w:r w:rsidR="003F37B7">
        <w:rPr>
          <w:rFonts w:ascii="Times New Roman" w:eastAsiaTheme="minorHAnsi" w:hAnsi="Times New Roman"/>
          <w:sz w:val="28"/>
          <w:szCs w:val="28"/>
        </w:rPr>
        <w:t xml:space="preserve"> Таким образом, в политике федеральных властей </w:t>
      </w:r>
      <w:r w:rsidR="00F566E5">
        <w:rPr>
          <w:rFonts w:ascii="Times New Roman" w:eastAsiaTheme="minorHAnsi" w:hAnsi="Times New Roman"/>
          <w:sz w:val="28"/>
          <w:szCs w:val="28"/>
        </w:rPr>
        <w:t xml:space="preserve">явно </w:t>
      </w:r>
      <w:r w:rsidR="003F37B7">
        <w:rPr>
          <w:rFonts w:ascii="Times New Roman" w:eastAsiaTheme="minorHAnsi" w:hAnsi="Times New Roman"/>
          <w:sz w:val="28"/>
          <w:szCs w:val="28"/>
        </w:rPr>
        <w:t>прослежива</w:t>
      </w:r>
      <w:r w:rsidR="00F566E5">
        <w:rPr>
          <w:rFonts w:ascii="Times New Roman" w:eastAsiaTheme="minorHAnsi" w:hAnsi="Times New Roman"/>
          <w:sz w:val="28"/>
          <w:szCs w:val="28"/>
        </w:rPr>
        <w:t>е</w:t>
      </w:r>
      <w:r w:rsidR="00483979">
        <w:rPr>
          <w:rFonts w:ascii="Times New Roman" w:eastAsiaTheme="minorHAnsi" w:hAnsi="Times New Roman"/>
          <w:sz w:val="28"/>
          <w:szCs w:val="28"/>
        </w:rPr>
        <w:t>тся стратеги</w:t>
      </w:r>
      <w:r w:rsidR="00F566E5">
        <w:rPr>
          <w:rFonts w:ascii="Times New Roman" w:eastAsiaTheme="minorHAnsi" w:hAnsi="Times New Roman"/>
          <w:sz w:val="28"/>
          <w:szCs w:val="28"/>
        </w:rPr>
        <w:t>я «</w:t>
      </w:r>
      <w:r w:rsidR="00483979">
        <w:rPr>
          <w:rFonts w:ascii="Times New Roman" w:eastAsiaTheme="minorHAnsi" w:hAnsi="Times New Roman"/>
          <w:sz w:val="28"/>
          <w:szCs w:val="28"/>
        </w:rPr>
        <w:t>поощрения друзей</w:t>
      </w:r>
      <w:r w:rsidR="00F566E5">
        <w:rPr>
          <w:rFonts w:ascii="Times New Roman" w:eastAsiaTheme="minorHAnsi" w:hAnsi="Times New Roman"/>
          <w:sz w:val="28"/>
          <w:szCs w:val="28"/>
        </w:rPr>
        <w:t>»</w:t>
      </w:r>
      <w:r w:rsidR="00483979">
        <w:rPr>
          <w:rFonts w:ascii="Times New Roman" w:eastAsiaTheme="minorHAnsi" w:hAnsi="Times New Roman"/>
          <w:sz w:val="28"/>
          <w:szCs w:val="28"/>
        </w:rPr>
        <w:t xml:space="preserve"> и </w:t>
      </w:r>
      <w:r w:rsidR="00F566E5">
        <w:rPr>
          <w:rFonts w:ascii="Times New Roman" w:eastAsiaTheme="minorHAnsi" w:hAnsi="Times New Roman"/>
          <w:sz w:val="28"/>
          <w:szCs w:val="28"/>
        </w:rPr>
        <w:t xml:space="preserve">неявно </w:t>
      </w:r>
      <w:r w:rsidR="00F566E5">
        <w:rPr>
          <w:rFonts w:ascii="Times New Roman" w:eastAsiaTheme="minorHAnsi" w:hAnsi="Times New Roman"/>
          <w:sz w:val="28"/>
          <w:szCs w:val="28"/>
        </w:rPr>
        <w:sym w:font="Symbol" w:char="F02D"/>
      </w:r>
      <w:r w:rsidR="00F566E5">
        <w:rPr>
          <w:rFonts w:ascii="Times New Roman" w:eastAsiaTheme="minorHAnsi" w:hAnsi="Times New Roman"/>
          <w:sz w:val="28"/>
          <w:szCs w:val="28"/>
        </w:rPr>
        <w:t xml:space="preserve"> стратегия «</w:t>
      </w:r>
      <w:r w:rsidR="00483979">
        <w:rPr>
          <w:rFonts w:ascii="Times New Roman" w:eastAsiaTheme="minorHAnsi" w:hAnsi="Times New Roman"/>
          <w:sz w:val="28"/>
          <w:szCs w:val="28"/>
        </w:rPr>
        <w:t>подкупа оппонентов</w:t>
      </w:r>
      <w:r w:rsidR="00F566E5">
        <w:rPr>
          <w:rFonts w:ascii="Times New Roman" w:eastAsiaTheme="minorHAnsi" w:hAnsi="Times New Roman"/>
          <w:sz w:val="28"/>
          <w:szCs w:val="28"/>
        </w:rPr>
        <w:t>»</w:t>
      </w:r>
      <w:r w:rsidR="003F37B7">
        <w:rPr>
          <w:rFonts w:ascii="Times New Roman" w:eastAsiaTheme="minorHAnsi" w:hAnsi="Times New Roman"/>
          <w:sz w:val="28"/>
          <w:szCs w:val="28"/>
        </w:rPr>
        <w:t>.</w:t>
      </w:r>
      <w:r w:rsidR="009B404A">
        <w:rPr>
          <w:rFonts w:ascii="Times New Roman" w:eastAsiaTheme="minorHAnsi" w:hAnsi="Times New Roman"/>
          <w:sz w:val="28"/>
          <w:szCs w:val="28"/>
        </w:rPr>
        <w:t xml:space="preserve"> В-седьмых, высокий рейтинг </w:t>
      </w:r>
      <w:r w:rsidR="009B404A">
        <w:rPr>
          <w:rFonts w:ascii="Times New Roman" w:eastAsiaTheme="minorHAnsi" w:hAnsi="Times New Roman"/>
          <w:sz w:val="28"/>
          <w:szCs w:val="28"/>
          <w:lang w:val="en-GB"/>
        </w:rPr>
        <w:t>ESG</w:t>
      </w:r>
      <w:r w:rsidR="009B404A" w:rsidRPr="009B404A">
        <w:rPr>
          <w:rFonts w:ascii="Times New Roman" w:eastAsiaTheme="minorHAnsi" w:hAnsi="Times New Roman"/>
          <w:sz w:val="28"/>
          <w:szCs w:val="28"/>
        </w:rPr>
        <w:t xml:space="preserve"> </w:t>
      </w:r>
      <w:r w:rsidR="00077FED">
        <w:rPr>
          <w:rFonts w:ascii="Times New Roman" w:eastAsiaTheme="minorHAnsi" w:hAnsi="Times New Roman"/>
          <w:sz w:val="28"/>
          <w:szCs w:val="28"/>
        </w:rPr>
        <w:sym w:font="Symbol" w:char="F02D"/>
      </w:r>
      <w:r w:rsidR="009B404A" w:rsidRPr="009B404A">
        <w:rPr>
          <w:rFonts w:ascii="Times New Roman" w:eastAsiaTheme="minorHAnsi" w:hAnsi="Times New Roman"/>
          <w:sz w:val="28"/>
          <w:szCs w:val="28"/>
        </w:rPr>
        <w:t xml:space="preserve"> </w:t>
      </w:r>
      <w:r w:rsidR="009B404A">
        <w:rPr>
          <w:rFonts w:ascii="Times New Roman" w:eastAsiaTheme="minorHAnsi" w:hAnsi="Times New Roman"/>
          <w:sz w:val="28"/>
          <w:szCs w:val="28"/>
        </w:rPr>
        <w:t>устойчивого развития региона отражается в снижении его зависимости от федеральных трансфертов.</w:t>
      </w:r>
    </w:p>
    <w:p w:rsidR="00876336" w:rsidRPr="00FD5BDB" w:rsidRDefault="00876336" w:rsidP="00E42F3C">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Проведённое исследование доказывает </w:t>
      </w:r>
      <w:r w:rsidR="006D6C9E">
        <w:rPr>
          <w:rFonts w:ascii="Times New Roman" w:eastAsiaTheme="minorHAnsi" w:hAnsi="Times New Roman"/>
          <w:sz w:val="28"/>
          <w:szCs w:val="28"/>
        </w:rPr>
        <w:t>зависимость федеральной помощи регионам в современной России от</w:t>
      </w:r>
      <w:r>
        <w:rPr>
          <w:rFonts w:ascii="Times New Roman" w:eastAsiaTheme="minorHAnsi" w:hAnsi="Times New Roman"/>
          <w:sz w:val="28"/>
          <w:szCs w:val="28"/>
        </w:rPr>
        <w:t xml:space="preserve"> политических преференций </w:t>
      </w:r>
      <w:r w:rsidR="006D6C9E">
        <w:rPr>
          <w:rFonts w:ascii="Times New Roman" w:eastAsiaTheme="minorHAnsi" w:hAnsi="Times New Roman"/>
          <w:sz w:val="28"/>
          <w:szCs w:val="28"/>
        </w:rPr>
        <w:t>властей</w:t>
      </w:r>
      <w:r>
        <w:rPr>
          <w:rFonts w:ascii="Times New Roman" w:eastAsiaTheme="minorHAnsi" w:hAnsi="Times New Roman"/>
          <w:sz w:val="28"/>
          <w:szCs w:val="28"/>
        </w:rPr>
        <w:t xml:space="preserve">, </w:t>
      </w:r>
      <w:r w:rsidR="006D6C9E">
        <w:rPr>
          <w:rFonts w:ascii="Times New Roman" w:eastAsiaTheme="minorHAnsi" w:hAnsi="Times New Roman"/>
          <w:sz w:val="28"/>
          <w:szCs w:val="28"/>
        </w:rPr>
        <w:t xml:space="preserve">однако </w:t>
      </w:r>
      <w:r>
        <w:rPr>
          <w:rFonts w:ascii="Times New Roman" w:eastAsiaTheme="minorHAnsi" w:hAnsi="Times New Roman"/>
          <w:sz w:val="28"/>
          <w:szCs w:val="28"/>
        </w:rPr>
        <w:t>не отрицает</w:t>
      </w:r>
      <w:r w:rsidR="006D6C9E">
        <w:rPr>
          <w:rFonts w:ascii="Times New Roman" w:eastAsiaTheme="minorHAnsi" w:hAnsi="Times New Roman"/>
          <w:sz w:val="28"/>
          <w:szCs w:val="28"/>
        </w:rPr>
        <w:t xml:space="preserve"> влияния</w:t>
      </w:r>
      <w:r>
        <w:rPr>
          <w:rFonts w:ascii="Times New Roman" w:eastAsiaTheme="minorHAnsi" w:hAnsi="Times New Roman"/>
          <w:sz w:val="28"/>
          <w:szCs w:val="28"/>
        </w:rPr>
        <w:t xml:space="preserve"> объективных </w:t>
      </w:r>
      <w:r w:rsidR="006D6C9E">
        <w:rPr>
          <w:rFonts w:ascii="Times New Roman" w:eastAsiaTheme="minorHAnsi" w:hAnsi="Times New Roman"/>
          <w:sz w:val="28"/>
          <w:szCs w:val="28"/>
        </w:rPr>
        <w:t>оснований</w:t>
      </w:r>
      <w:r>
        <w:rPr>
          <w:rFonts w:ascii="Times New Roman" w:eastAsiaTheme="minorHAnsi" w:hAnsi="Times New Roman"/>
          <w:sz w:val="28"/>
          <w:szCs w:val="28"/>
        </w:rPr>
        <w:t xml:space="preserve"> </w:t>
      </w:r>
      <w:r w:rsidR="006D6C9E">
        <w:rPr>
          <w:rFonts w:ascii="Times New Roman" w:eastAsiaTheme="minorHAnsi" w:hAnsi="Times New Roman"/>
          <w:sz w:val="28"/>
          <w:szCs w:val="28"/>
        </w:rPr>
        <w:t>распределения</w:t>
      </w:r>
      <w:r>
        <w:rPr>
          <w:rFonts w:ascii="Times New Roman" w:eastAsiaTheme="minorHAnsi" w:hAnsi="Times New Roman"/>
          <w:sz w:val="28"/>
          <w:szCs w:val="28"/>
        </w:rPr>
        <w:t xml:space="preserve"> </w:t>
      </w:r>
      <w:r w:rsidR="006D6C9E">
        <w:rPr>
          <w:rFonts w:ascii="Times New Roman" w:eastAsiaTheme="minorHAnsi" w:hAnsi="Times New Roman"/>
          <w:sz w:val="28"/>
          <w:szCs w:val="28"/>
        </w:rPr>
        <w:t>межбюджетны</w:t>
      </w:r>
      <w:r>
        <w:rPr>
          <w:rFonts w:ascii="Times New Roman" w:eastAsiaTheme="minorHAnsi" w:hAnsi="Times New Roman"/>
          <w:sz w:val="28"/>
          <w:szCs w:val="28"/>
        </w:rPr>
        <w:t xml:space="preserve">х трансфертов. Выяснение, какая их доля обусловлена именно политико-экономическим факторами, требует </w:t>
      </w:r>
      <w:r w:rsidR="006D6C9E">
        <w:rPr>
          <w:rFonts w:ascii="Times New Roman" w:eastAsiaTheme="minorHAnsi" w:hAnsi="Times New Roman"/>
          <w:sz w:val="28"/>
          <w:szCs w:val="28"/>
        </w:rPr>
        <w:t>иных</w:t>
      </w:r>
      <w:r>
        <w:rPr>
          <w:rFonts w:ascii="Times New Roman" w:eastAsiaTheme="minorHAnsi" w:hAnsi="Times New Roman"/>
          <w:sz w:val="28"/>
          <w:szCs w:val="28"/>
        </w:rPr>
        <w:t xml:space="preserve"> методов исследования</w:t>
      </w:r>
      <w:r w:rsidR="00F16766" w:rsidRPr="00F16766">
        <w:rPr>
          <w:rFonts w:ascii="Times New Roman" w:eastAsiaTheme="minorHAnsi" w:hAnsi="Times New Roman"/>
          <w:sz w:val="28"/>
          <w:szCs w:val="28"/>
        </w:rPr>
        <w:t>;</w:t>
      </w:r>
      <w:r>
        <w:rPr>
          <w:rFonts w:ascii="Times New Roman" w:eastAsiaTheme="minorHAnsi" w:hAnsi="Times New Roman"/>
          <w:sz w:val="28"/>
          <w:szCs w:val="28"/>
        </w:rPr>
        <w:t xml:space="preserve"> </w:t>
      </w:r>
      <w:r w:rsidR="006D6C9E">
        <w:rPr>
          <w:rFonts w:ascii="Times New Roman" w:eastAsiaTheme="minorHAnsi" w:hAnsi="Times New Roman"/>
          <w:sz w:val="28"/>
          <w:szCs w:val="28"/>
        </w:rPr>
        <w:t>решение этой задачи</w:t>
      </w:r>
      <w:r>
        <w:rPr>
          <w:rFonts w:ascii="Times New Roman" w:eastAsiaTheme="minorHAnsi" w:hAnsi="Times New Roman"/>
          <w:sz w:val="28"/>
          <w:szCs w:val="28"/>
        </w:rPr>
        <w:t xml:space="preserve"> мы оставляем на будущее.  </w:t>
      </w:r>
    </w:p>
    <w:p w:rsidR="00194AA6" w:rsidRDefault="00194AA6" w:rsidP="00D40B7F">
      <w:pPr>
        <w:spacing w:line="360" w:lineRule="auto"/>
        <w:rPr>
          <w:rFonts w:ascii="Times New Roman" w:hAnsi="Times New Roman"/>
          <w:b/>
          <w:sz w:val="28"/>
          <w:szCs w:val="28"/>
          <w:shd w:val="clear" w:color="auto" w:fill="FFFFFF"/>
        </w:rPr>
      </w:pPr>
    </w:p>
    <w:p w:rsidR="00F977DF" w:rsidRDefault="00F977DF" w:rsidP="00D40B7F">
      <w:pPr>
        <w:spacing w:line="360" w:lineRule="auto"/>
        <w:rPr>
          <w:rFonts w:ascii="Times New Roman" w:hAnsi="Times New Roman"/>
          <w:b/>
          <w:sz w:val="28"/>
          <w:szCs w:val="28"/>
          <w:shd w:val="clear" w:color="auto" w:fill="FFFFFF"/>
        </w:rPr>
      </w:pPr>
    </w:p>
    <w:p w:rsidR="00F977DF" w:rsidRDefault="00F977DF" w:rsidP="00D40B7F">
      <w:pPr>
        <w:spacing w:line="360" w:lineRule="auto"/>
        <w:rPr>
          <w:rFonts w:ascii="Times New Roman" w:hAnsi="Times New Roman"/>
          <w:b/>
          <w:sz w:val="28"/>
          <w:szCs w:val="28"/>
          <w:shd w:val="clear" w:color="auto" w:fill="FFFFFF"/>
        </w:rPr>
      </w:pPr>
    </w:p>
    <w:p w:rsidR="00F008EF" w:rsidRPr="00D40B7F" w:rsidRDefault="00F008EF" w:rsidP="00D40B7F">
      <w:pPr>
        <w:spacing w:line="360" w:lineRule="auto"/>
        <w:rPr>
          <w:rFonts w:ascii="Times New Roman" w:hAnsi="Times New Roman"/>
          <w:b/>
          <w:sz w:val="28"/>
          <w:szCs w:val="28"/>
          <w:shd w:val="clear" w:color="auto" w:fill="FFFFFF"/>
        </w:rPr>
      </w:pPr>
      <w:r w:rsidRPr="00D40B7F">
        <w:rPr>
          <w:rFonts w:ascii="Times New Roman" w:hAnsi="Times New Roman"/>
          <w:b/>
          <w:sz w:val="28"/>
          <w:szCs w:val="28"/>
          <w:shd w:val="clear" w:color="auto" w:fill="FFFFFF"/>
        </w:rPr>
        <w:t>Литература</w:t>
      </w:r>
    </w:p>
    <w:p w:rsidR="006112AE" w:rsidRDefault="00B642C4" w:rsidP="006112AE">
      <w:pPr>
        <w:pStyle w:val="a4"/>
        <w:numPr>
          <w:ilvl w:val="0"/>
          <w:numId w:val="2"/>
        </w:numPr>
        <w:spacing w:after="0" w:line="360" w:lineRule="auto"/>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Зубаревич</w:t>
      </w:r>
      <w:proofErr w:type="spellEnd"/>
      <w:r>
        <w:rPr>
          <w:rFonts w:ascii="Times New Roman" w:hAnsi="Times New Roman"/>
          <w:sz w:val="28"/>
          <w:szCs w:val="28"/>
          <w:shd w:val="clear" w:color="auto" w:fill="FFFFFF"/>
        </w:rPr>
        <w:t xml:space="preserve"> Н.В</w:t>
      </w:r>
      <w:r w:rsidR="006112AE" w:rsidRPr="006112AE">
        <w:rPr>
          <w:rFonts w:ascii="Times New Roman" w:hAnsi="Times New Roman"/>
          <w:sz w:val="28"/>
          <w:szCs w:val="28"/>
          <w:shd w:val="clear" w:color="auto" w:fill="FFFFFF"/>
        </w:rPr>
        <w:t>. Стратегия пространственного развития после кризиса: от больших проектов к институциональной модернизации</w:t>
      </w:r>
      <w:r w:rsidRPr="00B642C4">
        <w:rPr>
          <w:rFonts w:ascii="Times New Roman" w:hAnsi="Times New Roman"/>
          <w:sz w:val="28"/>
          <w:szCs w:val="28"/>
          <w:shd w:val="clear" w:color="auto" w:fill="FFFFFF"/>
        </w:rPr>
        <w:t xml:space="preserve"> //</w:t>
      </w:r>
      <w:r w:rsidR="006112AE" w:rsidRPr="006112AE">
        <w:rPr>
          <w:rFonts w:ascii="Times New Roman" w:hAnsi="Times New Roman"/>
          <w:sz w:val="28"/>
          <w:szCs w:val="28"/>
          <w:shd w:val="clear" w:color="auto" w:fill="FFFFFF"/>
        </w:rPr>
        <w:t xml:space="preserve"> Журнал</w:t>
      </w:r>
      <w:r w:rsidR="006112AE" w:rsidRPr="00B642C4">
        <w:rPr>
          <w:rFonts w:ascii="Times New Roman" w:hAnsi="Times New Roman"/>
          <w:sz w:val="28"/>
          <w:szCs w:val="28"/>
          <w:shd w:val="clear" w:color="auto" w:fill="FFFFFF"/>
        </w:rPr>
        <w:t xml:space="preserve"> </w:t>
      </w:r>
      <w:r w:rsidR="006112AE" w:rsidRPr="006112AE">
        <w:rPr>
          <w:rFonts w:ascii="Times New Roman" w:hAnsi="Times New Roman"/>
          <w:sz w:val="28"/>
          <w:szCs w:val="28"/>
          <w:shd w:val="clear" w:color="auto" w:fill="FFFFFF"/>
        </w:rPr>
        <w:t>Новой</w:t>
      </w:r>
      <w:r w:rsidR="006112AE" w:rsidRPr="00B642C4">
        <w:rPr>
          <w:rFonts w:ascii="Times New Roman" w:hAnsi="Times New Roman"/>
          <w:sz w:val="28"/>
          <w:szCs w:val="28"/>
          <w:shd w:val="clear" w:color="auto" w:fill="FFFFFF"/>
        </w:rPr>
        <w:t xml:space="preserve"> </w:t>
      </w:r>
      <w:r w:rsidR="006112AE" w:rsidRPr="006112AE">
        <w:rPr>
          <w:rFonts w:ascii="Times New Roman" w:hAnsi="Times New Roman"/>
          <w:sz w:val="28"/>
          <w:szCs w:val="28"/>
          <w:shd w:val="clear" w:color="auto" w:fill="FFFFFF"/>
        </w:rPr>
        <w:t>экономической</w:t>
      </w:r>
      <w:r w:rsidR="006112AE" w:rsidRPr="00B642C4">
        <w:rPr>
          <w:rFonts w:ascii="Times New Roman" w:hAnsi="Times New Roman"/>
          <w:sz w:val="28"/>
          <w:szCs w:val="28"/>
          <w:shd w:val="clear" w:color="auto" w:fill="FFFFFF"/>
        </w:rPr>
        <w:t xml:space="preserve"> </w:t>
      </w:r>
      <w:r w:rsidR="006112AE" w:rsidRPr="006112AE">
        <w:rPr>
          <w:rFonts w:ascii="Times New Roman" w:hAnsi="Times New Roman"/>
          <w:sz w:val="28"/>
          <w:szCs w:val="28"/>
          <w:shd w:val="clear" w:color="auto" w:fill="FFFFFF"/>
        </w:rPr>
        <w:t>ассоциации</w:t>
      </w:r>
      <w:r>
        <w:rPr>
          <w:rFonts w:ascii="Times New Roman" w:hAnsi="Times New Roman"/>
          <w:sz w:val="28"/>
          <w:szCs w:val="28"/>
          <w:shd w:val="clear" w:color="auto" w:fill="FFFFFF"/>
        </w:rPr>
        <w:t xml:space="preserve">. - </w:t>
      </w:r>
      <w:r w:rsidRPr="006112AE">
        <w:rPr>
          <w:rFonts w:ascii="Times New Roman" w:hAnsi="Times New Roman"/>
          <w:sz w:val="28"/>
          <w:szCs w:val="28"/>
          <w:shd w:val="clear" w:color="auto" w:fill="FFFFFF"/>
        </w:rPr>
        <w:t>2015</w:t>
      </w:r>
      <w:r>
        <w:rPr>
          <w:rFonts w:ascii="Times New Roman" w:hAnsi="Times New Roman"/>
          <w:sz w:val="28"/>
          <w:szCs w:val="28"/>
          <w:shd w:val="clear" w:color="auto" w:fill="FFFFFF"/>
        </w:rPr>
        <w:t>. - Т</w:t>
      </w:r>
      <w:r w:rsidR="00C34702" w:rsidRPr="00C347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642C4">
        <w:rPr>
          <w:rFonts w:ascii="Times New Roman" w:hAnsi="Times New Roman"/>
          <w:sz w:val="28"/>
          <w:szCs w:val="28"/>
          <w:shd w:val="clear" w:color="auto" w:fill="FFFFFF"/>
        </w:rPr>
        <w:t>26</w:t>
      </w:r>
      <w:r>
        <w:rPr>
          <w:rFonts w:ascii="Times New Roman" w:hAnsi="Times New Roman"/>
          <w:sz w:val="28"/>
          <w:szCs w:val="28"/>
          <w:shd w:val="clear" w:color="auto" w:fill="FFFFFF"/>
        </w:rPr>
        <w:t>. - № 2. - С.</w:t>
      </w:r>
      <w:r w:rsidR="006112AE" w:rsidRPr="00B642C4">
        <w:rPr>
          <w:rFonts w:ascii="Times New Roman" w:hAnsi="Times New Roman"/>
          <w:sz w:val="28"/>
          <w:szCs w:val="28"/>
          <w:shd w:val="clear" w:color="auto" w:fill="FFFFFF"/>
        </w:rPr>
        <w:t xml:space="preserve"> 226</w:t>
      </w:r>
      <w:r w:rsidR="006112AE">
        <w:rPr>
          <w:rFonts w:ascii="Times New Roman" w:hAnsi="Times New Roman"/>
          <w:sz w:val="28"/>
          <w:szCs w:val="28"/>
          <w:shd w:val="clear" w:color="auto" w:fill="FFFFFF"/>
        </w:rPr>
        <w:sym w:font="Symbol" w:char="F02D"/>
      </w:r>
      <w:r w:rsidR="006112AE" w:rsidRPr="00B642C4">
        <w:rPr>
          <w:rFonts w:ascii="Times New Roman" w:hAnsi="Times New Roman"/>
          <w:sz w:val="28"/>
          <w:szCs w:val="28"/>
          <w:shd w:val="clear" w:color="auto" w:fill="FFFFFF"/>
        </w:rPr>
        <w:t>230.</w:t>
      </w:r>
    </w:p>
    <w:p w:rsidR="006112AE" w:rsidRDefault="006112AE" w:rsidP="006112AE">
      <w:pPr>
        <w:pStyle w:val="a4"/>
        <w:numPr>
          <w:ilvl w:val="0"/>
          <w:numId w:val="2"/>
        </w:numPr>
        <w:spacing w:after="0" w:line="360" w:lineRule="auto"/>
        <w:rPr>
          <w:rFonts w:ascii="Times New Roman" w:hAnsi="Times New Roman"/>
          <w:sz w:val="28"/>
          <w:szCs w:val="28"/>
          <w:shd w:val="clear" w:color="auto" w:fill="FFFFFF"/>
        </w:rPr>
      </w:pPr>
      <w:proofErr w:type="spellStart"/>
      <w:r w:rsidRPr="006112AE">
        <w:rPr>
          <w:rFonts w:ascii="Times New Roman" w:hAnsi="Times New Roman"/>
          <w:sz w:val="28"/>
          <w:szCs w:val="28"/>
          <w:shd w:val="clear" w:color="auto" w:fill="FFFFFF"/>
        </w:rPr>
        <w:t>Одинг</w:t>
      </w:r>
      <w:proofErr w:type="spellEnd"/>
      <w:r w:rsidRPr="006112AE">
        <w:rPr>
          <w:rFonts w:ascii="Times New Roman" w:hAnsi="Times New Roman"/>
          <w:sz w:val="28"/>
          <w:szCs w:val="28"/>
          <w:shd w:val="clear" w:color="auto" w:fill="FFFFFF"/>
        </w:rPr>
        <w:t xml:space="preserve"> Н., </w:t>
      </w:r>
      <w:proofErr w:type="spellStart"/>
      <w:r w:rsidRPr="006112AE">
        <w:rPr>
          <w:rFonts w:ascii="Times New Roman" w:hAnsi="Times New Roman"/>
          <w:sz w:val="28"/>
          <w:szCs w:val="28"/>
          <w:shd w:val="clear" w:color="auto" w:fill="FFFFFF"/>
        </w:rPr>
        <w:t>Савулькин</w:t>
      </w:r>
      <w:proofErr w:type="spellEnd"/>
      <w:r w:rsidRPr="006112AE">
        <w:rPr>
          <w:rFonts w:ascii="Times New Roman" w:hAnsi="Times New Roman"/>
          <w:sz w:val="28"/>
          <w:szCs w:val="28"/>
          <w:shd w:val="clear" w:color="auto" w:fill="FFFFFF"/>
        </w:rPr>
        <w:t xml:space="preserve"> Л., Юшков А. Российский бюджетный федерализм через призму реализации правительственных программ </w:t>
      </w:r>
      <w:r w:rsidR="00B642C4" w:rsidRPr="00B642C4">
        <w:rPr>
          <w:rFonts w:ascii="Times New Roman" w:hAnsi="Times New Roman"/>
          <w:sz w:val="28"/>
          <w:szCs w:val="28"/>
          <w:shd w:val="clear" w:color="auto" w:fill="FFFFFF"/>
        </w:rPr>
        <w:t xml:space="preserve">// </w:t>
      </w:r>
      <w:r w:rsidRPr="006112AE">
        <w:rPr>
          <w:rFonts w:ascii="Times New Roman" w:hAnsi="Times New Roman"/>
          <w:sz w:val="28"/>
          <w:szCs w:val="28"/>
          <w:shd w:val="clear" w:color="auto" w:fill="FFFFFF"/>
        </w:rPr>
        <w:t>Экономическая политика</w:t>
      </w:r>
      <w:r w:rsidR="00B642C4" w:rsidRPr="00B642C4">
        <w:rPr>
          <w:rFonts w:ascii="Times New Roman" w:hAnsi="Times New Roman"/>
          <w:sz w:val="28"/>
          <w:szCs w:val="28"/>
          <w:shd w:val="clear" w:color="auto" w:fill="FFFFFF"/>
        </w:rPr>
        <w:t>. -</w:t>
      </w:r>
      <w:r w:rsidRPr="006112AE">
        <w:rPr>
          <w:rFonts w:ascii="Times New Roman" w:hAnsi="Times New Roman"/>
          <w:sz w:val="28"/>
          <w:szCs w:val="28"/>
          <w:shd w:val="clear" w:color="auto" w:fill="FFFFFF"/>
        </w:rPr>
        <w:t xml:space="preserve"> </w:t>
      </w:r>
      <w:r w:rsidR="00B642C4">
        <w:rPr>
          <w:rFonts w:ascii="Times New Roman" w:hAnsi="Times New Roman"/>
          <w:sz w:val="28"/>
          <w:szCs w:val="28"/>
          <w:shd w:val="clear" w:color="auto" w:fill="FFFFFF"/>
        </w:rPr>
        <w:t>2016</w:t>
      </w:r>
      <w:r w:rsidR="00B642C4" w:rsidRPr="006112AE">
        <w:rPr>
          <w:rFonts w:ascii="Times New Roman" w:hAnsi="Times New Roman"/>
          <w:sz w:val="28"/>
          <w:szCs w:val="28"/>
          <w:shd w:val="clear" w:color="auto" w:fill="FFFFFF"/>
        </w:rPr>
        <w:t xml:space="preserve">. </w:t>
      </w:r>
      <w:r w:rsidR="00B642C4" w:rsidRPr="00B642C4">
        <w:rPr>
          <w:rFonts w:ascii="Times New Roman" w:hAnsi="Times New Roman"/>
          <w:sz w:val="28"/>
          <w:szCs w:val="28"/>
          <w:shd w:val="clear" w:color="auto" w:fill="FFFFFF"/>
        </w:rPr>
        <w:t xml:space="preserve">- </w:t>
      </w:r>
      <w:r w:rsidR="00B642C4">
        <w:rPr>
          <w:rFonts w:ascii="Times New Roman" w:hAnsi="Times New Roman"/>
          <w:sz w:val="28"/>
          <w:szCs w:val="28"/>
          <w:shd w:val="clear" w:color="auto" w:fill="FFFFFF"/>
        </w:rPr>
        <w:t>Т</w:t>
      </w:r>
      <w:r w:rsidR="00C34702" w:rsidRPr="00C34702">
        <w:rPr>
          <w:rFonts w:ascii="Times New Roman" w:hAnsi="Times New Roman"/>
          <w:sz w:val="28"/>
          <w:szCs w:val="28"/>
          <w:shd w:val="clear" w:color="auto" w:fill="FFFFFF"/>
        </w:rPr>
        <w:t xml:space="preserve">. </w:t>
      </w:r>
      <w:r w:rsidR="00B642C4">
        <w:rPr>
          <w:rFonts w:ascii="Times New Roman" w:hAnsi="Times New Roman"/>
          <w:sz w:val="28"/>
          <w:szCs w:val="28"/>
          <w:shd w:val="clear" w:color="auto" w:fill="FFFFFF"/>
        </w:rPr>
        <w:t>11. - №</w:t>
      </w:r>
      <w:r w:rsidRPr="006112AE">
        <w:rPr>
          <w:rFonts w:ascii="Times New Roman" w:hAnsi="Times New Roman"/>
          <w:sz w:val="28"/>
          <w:szCs w:val="28"/>
          <w:shd w:val="clear" w:color="auto" w:fill="FFFFFF"/>
        </w:rPr>
        <w:t>4</w:t>
      </w:r>
      <w:r w:rsidR="00B642C4">
        <w:rPr>
          <w:rFonts w:ascii="Times New Roman" w:hAnsi="Times New Roman"/>
          <w:sz w:val="28"/>
          <w:szCs w:val="28"/>
          <w:shd w:val="clear" w:color="auto" w:fill="FFFFFF"/>
        </w:rPr>
        <w:t>. - С.</w:t>
      </w:r>
      <w:r w:rsidRPr="006112AE">
        <w:rPr>
          <w:rFonts w:ascii="Times New Roman" w:hAnsi="Times New Roman"/>
          <w:sz w:val="28"/>
          <w:szCs w:val="28"/>
          <w:shd w:val="clear" w:color="auto" w:fill="FFFFFF"/>
        </w:rPr>
        <w:t xml:space="preserve"> 93</w:t>
      </w:r>
      <w:r>
        <w:rPr>
          <w:rFonts w:ascii="Times New Roman" w:hAnsi="Times New Roman"/>
          <w:sz w:val="28"/>
          <w:szCs w:val="28"/>
          <w:shd w:val="clear" w:color="auto" w:fill="FFFFFF"/>
        </w:rPr>
        <w:sym w:font="Symbol" w:char="F02D"/>
      </w:r>
      <w:r w:rsidRPr="006112AE">
        <w:rPr>
          <w:rFonts w:ascii="Times New Roman" w:hAnsi="Times New Roman"/>
          <w:sz w:val="28"/>
          <w:szCs w:val="28"/>
          <w:shd w:val="clear" w:color="auto" w:fill="FFFFFF"/>
        </w:rPr>
        <w:t>114.</w:t>
      </w:r>
    </w:p>
    <w:p w:rsidR="00E831F9" w:rsidRPr="00B642C4" w:rsidRDefault="007B158C" w:rsidP="007B158C">
      <w:pPr>
        <w:pStyle w:val="a4"/>
        <w:numPr>
          <w:ilvl w:val="0"/>
          <w:numId w:val="2"/>
        </w:numPr>
        <w:spacing w:after="0" w:line="360" w:lineRule="auto"/>
        <w:rPr>
          <w:rFonts w:ascii="Times New Roman" w:hAnsi="Times New Roman"/>
          <w:sz w:val="28"/>
          <w:szCs w:val="28"/>
          <w:shd w:val="clear" w:color="auto" w:fill="FFFFFF"/>
        </w:rPr>
      </w:pPr>
      <w:proofErr w:type="spellStart"/>
      <w:r w:rsidRPr="00E831F9">
        <w:rPr>
          <w:rFonts w:ascii="Times New Roman" w:hAnsi="Times New Roman"/>
          <w:sz w:val="28"/>
          <w:szCs w:val="28"/>
          <w:shd w:val="clear" w:color="auto" w:fill="FFFFFF"/>
        </w:rPr>
        <w:t>Зубаревич</w:t>
      </w:r>
      <w:proofErr w:type="spellEnd"/>
      <w:r w:rsidRPr="00E831F9">
        <w:rPr>
          <w:rFonts w:ascii="Times New Roman" w:hAnsi="Times New Roman"/>
          <w:sz w:val="28"/>
          <w:szCs w:val="28"/>
          <w:shd w:val="clear" w:color="auto" w:fill="FFFFFF"/>
        </w:rPr>
        <w:t xml:space="preserve"> Н.В. Возможности децентрализации в год пандемии: что показывает бюджетный анализ? </w:t>
      </w:r>
      <w:r w:rsidR="00B642C4" w:rsidRPr="00B642C4">
        <w:rPr>
          <w:rFonts w:ascii="Times New Roman" w:hAnsi="Times New Roman"/>
          <w:sz w:val="28"/>
          <w:szCs w:val="28"/>
          <w:shd w:val="clear" w:color="auto" w:fill="FFFFFF"/>
        </w:rPr>
        <w:t xml:space="preserve">// </w:t>
      </w:r>
      <w:r w:rsidRPr="00B642C4">
        <w:rPr>
          <w:rFonts w:ascii="Times New Roman" w:hAnsi="Times New Roman"/>
          <w:sz w:val="28"/>
          <w:szCs w:val="28"/>
          <w:shd w:val="clear" w:color="auto" w:fill="FFFFFF"/>
        </w:rPr>
        <w:t>Региональные исследования</w:t>
      </w:r>
      <w:r w:rsidR="00B642C4" w:rsidRPr="00B642C4">
        <w:rPr>
          <w:rFonts w:ascii="Times New Roman" w:hAnsi="Times New Roman"/>
          <w:sz w:val="28"/>
          <w:szCs w:val="28"/>
          <w:shd w:val="clear" w:color="auto" w:fill="FFFFFF"/>
        </w:rPr>
        <w:t xml:space="preserve">. - </w:t>
      </w:r>
      <w:r w:rsidR="00B642C4">
        <w:rPr>
          <w:rFonts w:ascii="Times New Roman" w:hAnsi="Times New Roman"/>
          <w:sz w:val="28"/>
          <w:szCs w:val="28"/>
          <w:shd w:val="clear" w:color="auto" w:fill="FFFFFF"/>
        </w:rPr>
        <w:t>2021</w:t>
      </w:r>
      <w:r w:rsidR="00B642C4" w:rsidRPr="00E831F9">
        <w:rPr>
          <w:rFonts w:ascii="Times New Roman" w:hAnsi="Times New Roman"/>
          <w:sz w:val="28"/>
          <w:szCs w:val="28"/>
          <w:shd w:val="clear" w:color="auto" w:fill="FFFFFF"/>
        </w:rPr>
        <w:t>.</w:t>
      </w:r>
      <w:r w:rsidR="00B642C4" w:rsidRPr="00B642C4">
        <w:rPr>
          <w:rFonts w:ascii="Times New Roman" w:hAnsi="Times New Roman"/>
          <w:sz w:val="28"/>
          <w:szCs w:val="28"/>
          <w:shd w:val="clear" w:color="auto" w:fill="FFFFFF"/>
        </w:rPr>
        <w:t xml:space="preserve"> - </w:t>
      </w:r>
      <w:r w:rsidR="00B642C4">
        <w:rPr>
          <w:rFonts w:ascii="Times New Roman" w:hAnsi="Times New Roman"/>
          <w:sz w:val="28"/>
          <w:szCs w:val="28"/>
          <w:shd w:val="clear" w:color="auto" w:fill="FFFFFF"/>
        </w:rPr>
        <w:t>Т</w:t>
      </w:r>
      <w:r w:rsidR="00C34702" w:rsidRPr="00C34702">
        <w:rPr>
          <w:rFonts w:ascii="Times New Roman" w:hAnsi="Times New Roman"/>
          <w:sz w:val="28"/>
          <w:szCs w:val="28"/>
          <w:shd w:val="clear" w:color="auto" w:fill="FFFFFF"/>
        </w:rPr>
        <w:t>.</w:t>
      </w:r>
      <w:r w:rsidR="00B642C4" w:rsidRPr="00E831F9">
        <w:rPr>
          <w:rFonts w:ascii="Times New Roman" w:hAnsi="Times New Roman"/>
          <w:sz w:val="28"/>
          <w:szCs w:val="28"/>
          <w:shd w:val="clear" w:color="auto" w:fill="FFFFFF"/>
        </w:rPr>
        <w:t xml:space="preserve"> </w:t>
      </w:r>
      <w:r w:rsidRPr="00B642C4">
        <w:rPr>
          <w:rFonts w:ascii="Times New Roman" w:hAnsi="Times New Roman"/>
          <w:sz w:val="28"/>
          <w:szCs w:val="28"/>
          <w:shd w:val="clear" w:color="auto" w:fill="FFFFFF"/>
        </w:rPr>
        <w:t xml:space="preserve"> </w:t>
      </w:r>
      <w:r w:rsidR="00B642C4" w:rsidRPr="00B642C4">
        <w:rPr>
          <w:rFonts w:ascii="Times New Roman" w:hAnsi="Times New Roman"/>
          <w:sz w:val="28"/>
          <w:szCs w:val="28"/>
          <w:shd w:val="clear" w:color="auto" w:fill="FFFFFF"/>
        </w:rPr>
        <w:t>71</w:t>
      </w:r>
      <w:r w:rsidR="00B642C4">
        <w:rPr>
          <w:rFonts w:ascii="Times New Roman" w:hAnsi="Times New Roman"/>
          <w:sz w:val="28"/>
          <w:szCs w:val="28"/>
          <w:shd w:val="clear" w:color="auto" w:fill="FFFFFF"/>
        </w:rPr>
        <w:t xml:space="preserve">. - № </w:t>
      </w:r>
      <w:r w:rsidRPr="00B642C4">
        <w:rPr>
          <w:rFonts w:ascii="Times New Roman" w:hAnsi="Times New Roman"/>
          <w:sz w:val="28"/>
          <w:szCs w:val="28"/>
          <w:shd w:val="clear" w:color="auto" w:fill="FFFFFF"/>
        </w:rPr>
        <w:t>1</w:t>
      </w:r>
      <w:r w:rsidR="00B642C4">
        <w:rPr>
          <w:rFonts w:ascii="Times New Roman" w:hAnsi="Times New Roman"/>
          <w:sz w:val="28"/>
          <w:szCs w:val="28"/>
          <w:shd w:val="clear" w:color="auto" w:fill="FFFFFF"/>
        </w:rPr>
        <w:t>. - С.</w:t>
      </w:r>
      <w:r w:rsidRPr="00B642C4">
        <w:rPr>
          <w:rFonts w:ascii="Times New Roman" w:hAnsi="Times New Roman"/>
          <w:sz w:val="28"/>
          <w:szCs w:val="28"/>
          <w:shd w:val="clear" w:color="auto" w:fill="FFFFFF"/>
        </w:rPr>
        <w:t xml:space="preserve"> 46-57. </w:t>
      </w:r>
    </w:p>
    <w:p w:rsidR="007B158C" w:rsidRPr="00B642C4" w:rsidRDefault="007B158C" w:rsidP="007B158C">
      <w:pPr>
        <w:pStyle w:val="a4"/>
        <w:numPr>
          <w:ilvl w:val="0"/>
          <w:numId w:val="2"/>
        </w:numPr>
        <w:spacing w:after="0" w:line="360" w:lineRule="auto"/>
        <w:rPr>
          <w:rFonts w:ascii="Times New Roman" w:hAnsi="Times New Roman"/>
          <w:sz w:val="28"/>
          <w:szCs w:val="28"/>
          <w:shd w:val="clear" w:color="auto" w:fill="FFFFFF"/>
        </w:rPr>
      </w:pPr>
      <w:r w:rsidRPr="00E831F9">
        <w:rPr>
          <w:rFonts w:ascii="Times New Roman" w:hAnsi="Times New Roman"/>
          <w:sz w:val="28"/>
          <w:szCs w:val="28"/>
          <w:shd w:val="clear" w:color="auto" w:fill="FFFFFF"/>
        </w:rPr>
        <w:t>Малкина М.Ю. Доходы бюджетов субъектов Российской Федерации в условиях пандемии: пространственный разворот</w:t>
      </w:r>
      <w:r w:rsidR="00B642C4">
        <w:rPr>
          <w:rFonts w:ascii="Times New Roman" w:hAnsi="Times New Roman"/>
          <w:sz w:val="28"/>
          <w:szCs w:val="28"/>
          <w:shd w:val="clear" w:color="auto" w:fill="FFFFFF"/>
        </w:rPr>
        <w:t xml:space="preserve"> </w:t>
      </w:r>
      <w:r w:rsidR="00B642C4" w:rsidRPr="00B642C4">
        <w:rPr>
          <w:rFonts w:ascii="Times New Roman" w:hAnsi="Times New Roman"/>
          <w:sz w:val="28"/>
          <w:szCs w:val="28"/>
          <w:shd w:val="clear" w:color="auto" w:fill="FFFFFF"/>
        </w:rPr>
        <w:t>//</w:t>
      </w:r>
      <w:r w:rsidRPr="00E831F9">
        <w:rPr>
          <w:rFonts w:ascii="Times New Roman" w:hAnsi="Times New Roman"/>
          <w:sz w:val="28"/>
          <w:szCs w:val="28"/>
          <w:shd w:val="clear" w:color="auto" w:fill="FFFFFF"/>
        </w:rPr>
        <w:t xml:space="preserve"> </w:t>
      </w:r>
      <w:r w:rsidRPr="00B642C4">
        <w:rPr>
          <w:rFonts w:ascii="Times New Roman" w:hAnsi="Times New Roman"/>
          <w:sz w:val="28"/>
          <w:szCs w:val="28"/>
          <w:shd w:val="clear" w:color="auto" w:fill="FFFFFF"/>
        </w:rPr>
        <w:t>Регион: Экономика и Социология</w:t>
      </w:r>
      <w:r w:rsidR="00B642C4" w:rsidRPr="00B642C4">
        <w:rPr>
          <w:rFonts w:ascii="Times New Roman" w:hAnsi="Times New Roman"/>
          <w:sz w:val="28"/>
          <w:szCs w:val="28"/>
          <w:shd w:val="clear" w:color="auto" w:fill="FFFFFF"/>
        </w:rPr>
        <w:t xml:space="preserve">. - </w:t>
      </w:r>
      <w:r w:rsidRPr="00B642C4">
        <w:rPr>
          <w:rFonts w:ascii="Times New Roman" w:hAnsi="Times New Roman"/>
          <w:sz w:val="28"/>
          <w:szCs w:val="28"/>
          <w:shd w:val="clear" w:color="auto" w:fill="FFFFFF"/>
        </w:rPr>
        <w:t xml:space="preserve"> </w:t>
      </w:r>
      <w:r w:rsidR="00B642C4">
        <w:rPr>
          <w:rFonts w:ascii="Times New Roman" w:hAnsi="Times New Roman"/>
          <w:sz w:val="28"/>
          <w:szCs w:val="28"/>
          <w:shd w:val="clear" w:color="auto" w:fill="FFFFFF"/>
        </w:rPr>
        <w:t>2022</w:t>
      </w:r>
      <w:r w:rsidR="00B642C4" w:rsidRPr="00E831F9">
        <w:rPr>
          <w:rFonts w:ascii="Times New Roman" w:hAnsi="Times New Roman"/>
          <w:sz w:val="28"/>
          <w:szCs w:val="28"/>
          <w:shd w:val="clear" w:color="auto" w:fill="FFFFFF"/>
        </w:rPr>
        <w:t xml:space="preserve">. </w:t>
      </w:r>
      <w:r w:rsidR="00B642C4" w:rsidRPr="00B642C4">
        <w:rPr>
          <w:rFonts w:ascii="Times New Roman" w:hAnsi="Times New Roman"/>
          <w:sz w:val="28"/>
          <w:szCs w:val="28"/>
          <w:shd w:val="clear" w:color="auto" w:fill="FFFFFF"/>
        </w:rPr>
        <w:t xml:space="preserve">- </w:t>
      </w:r>
      <w:r w:rsidR="00B642C4">
        <w:rPr>
          <w:rFonts w:ascii="Times New Roman" w:hAnsi="Times New Roman"/>
          <w:sz w:val="28"/>
          <w:szCs w:val="28"/>
          <w:shd w:val="clear" w:color="auto" w:fill="FFFFFF"/>
        </w:rPr>
        <w:t>№2. - С.</w:t>
      </w:r>
      <w:r w:rsidRPr="00B642C4">
        <w:rPr>
          <w:rFonts w:ascii="Times New Roman" w:hAnsi="Times New Roman"/>
          <w:sz w:val="28"/>
          <w:szCs w:val="28"/>
          <w:shd w:val="clear" w:color="auto" w:fill="FFFFFF"/>
        </w:rPr>
        <w:t xml:space="preserve"> 3</w:t>
      </w:r>
      <w:r w:rsidR="00E831F9">
        <w:rPr>
          <w:rFonts w:ascii="Times New Roman" w:hAnsi="Times New Roman"/>
          <w:sz w:val="28"/>
          <w:szCs w:val="28"/>
          <w:shd w:val="clear" w:color="auto" w:fill="FFFFFF"/>
          <w:lang w:val="en-GB"/>
        </w:rPr>
        <w:sym w:font="Symbol" w:char="F02D"/>
      </w:r>
      <w:r w:rsidRPr="00B642C4">
        <w:rPr>
          <w:rFonts w:ascii="Times New Roman" w:hAnsi="Times New Roman"/>
          <w:sz w:val="28"/>
          <w:szCs w:val="28"/>
          <w:shd w:val="clear" w:color="auto" w:fill="FFFFFF"/>
        </w:rPr>
        <w:t xml:space="preserve">32. </w:t>
      </w:r>
    </w:p>
    <w:p w:rsidR="005973E8" w:rsidRPr="00C34702" w:rsidRDefault="005973E8" w:rsidP="00C34702">
      <w:pPr>
        <w:pStyle w:val="a4"/>
        <w:numPr>
          <w:ilvl w:val="0"/>
          <w:numId w:val="2"/>
        </w:numPr>
        <w:spacing w:after="0" w:line="360" w:lineRule="auto"/>
        <w:rPr>
          <w:rFonts w:ascii="Times New Roman" w:hAnsi="Times New Roman"/>
          <w:sz w:val="28"/>
          <w:szCs w:val="28"/>
          <w:shd w:val="clear" w:color="auto" w:fill="FFFFFF"/>
          <w:lang w:val="en-GB"/>
        </w:rPr>
      </w:pPr>
      <w:proofErr w:type="spellStart"/>
      <w:r w:rsidRPr="005973E8">
        <w:rPr>
          <w:rFonts w:ascii="Times New Roman" w:hAnsi="Times New Roman"/>
          <w:sz w:val="28"/>
          <w:szCs w:val="28"/>
          <w:shd w:val="clear" w:color="auto" w:fill="FFFFFF"/>
          <w:lang w:val="en-GB"/>
        </w:rPr>
        <w:t>Yakovlev</w:t>
      </w:r>
      <w:proofErr w:type="spellEnd"/>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A</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Marques</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I</w:t>
      </w:r>
      <w:r w:rsidRPr="00B642C4">
        <w:rPr>
          <w:rFonts w:ascii="Times New Roman" w:hAnsi="Times New Roman"/>
          <w:sz w:val="28"/>
          <w:szCs w:val="28"/>
          <w:shd w:val="clear" w:color="auto" w:fill="FFFFFF"/>
          <w:lang w:val="en-GB"/>
        </w:rPr>
        <w:t xml:space="preserve">., </w:t>
      </w:r>
      <w:proofErr w:type="spellStart"/>
      <w:r w:rsidRPr="005973E8">
        <w:rPr>
          <w:rFonts w:ascii="Times New Roman" w:hAnsi="Times New Roman"/>
          <w:sz w:val="28"/>
          <w:szCs w:val="28"/>
          <w:shd w:val="clear" w:color="auto" w:fill="FFFFFF"/>
          <w:lang w:val="en-GB"/>
        </w:rPr>
        <w:t>Nazrullaeva</w:t>
      </w:r>
      <w:proofErr w:type="spellEnd"/>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E</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From</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Competition</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to</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Dominance</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Political</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Determinants</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of</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Federal</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Transfers</w:t>
      </w:r>
      <w:r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 xml:space="preserve">in the Russian Federation. </w:t>
      </w:r>
      <w:r w:rsidR="00B642C4" w:rsidRPr="00B642C4">
        <w:rPr>
          <w:rFonts w:ascii="Times New Roman" w:hAnsi="Times New Roman"/>
          <w:sz w:val="28"/>
          <w:szCs w:val="28"/>
          <w:shd w:val="clear" w:color="auto" w:fill="FFFFFF"/>
          <w:lang w:val="en-GB"/>
        </w:rPr>
        <w:t xml:space="preserve">- </w:t>
      </w:r>
      <w:r w:rsidRPr="005973E8">
        <w:rPr>
          <w:rFonts w:ascii="Times New Roman" w:hAnsi="Times New Roman"/>
          <w:sz w:val="28"/>
          <w:szCs w:val="28"/>
          <w:shd w:val="clear" w:color="auto" w:fill="FFFFFF"/>
          <w:lang w:val="en-GB"/>
        </w:rPr>
        <w:t>Basic research program. Working papers. Series: economics, WP BRP 12/EC/2011</w:t>
      </w:r>
      <w:r w:rsidR="00B642C4" w:rsidRPr="00B642C4">
        <w:rPr>
          <w:rFonts w:ascii="Times New Roman" w:hAnsi="Times New Roman"/>
          <w:sz w:val="28"/>
          <w:szCs w:val="28"/>
          <w:shd w:val="clear" w:color="auto" w:fill="FFFFFF"/>
          <w:lang w:val="en-GB"/>
        </w:rPr>
        <w:t>.</w:t>
      </w:r>
      <w:r w:rsidR="00B642C4" w:rsidRPr="00B642C4">
        <w:rPr>
          <w:lang w:val="en-GB"/>
        </w:rPr>
        <w:t xml:space="preserve"> </w:t>
      </w:r>
      <w:r w:rsidR="00B642C4" w:rsidRPr="00C34702">
        <w:rPr>
          <w:rFonts w:ascii="Times New Roman" w:hAnsi="Times New Roman"/>
          <w:sz w:val="28"/>
          <w:szCs w:val="28"/>
          <w:shd w:val="clear" w:color="auto" w:fill="FFFFFF"/>
          <w:lang w:val="en-GB"/>
        </w:rPr>
        <w:t>[</w:t>
      </w:r>
      <w:r w:rsidR="00C34702" w:rsidRPr="00C34702">
        <w:rPr>
          <w:rFonts w:ascii="Times New Roman" w:hAnsi="Times New Roman"/>
          <w:sz w:val="28"/>
          <w:szCs w:val="28"/>
          <w:shd w:val="clear" w:color="auto" w:fill="FFFFFF"/>
          <w:lang w:val="en-GB"/>
        </w:rPr>
        <w:t>Electronic resource</w:t>
      </w:r>
      <w:r w:rsidR="00B642C4" w:rsidRPr="00C34702">
        <w:rPr>
          <w:rFonts w:ascii="Times New Roman" w:hAnsi="Times New Roman"/>
          <w:sz w:val="28"/>
          <w:szCs w:val="28"/>
          <w:shd w:val="clear" w:color="auto" w:fill="FFFFFF"/>
          <w:lang w:val="en-GB"/>
        </w:rPr>
        <w:t xml:space="preserve">]. – </w:t>
      </w:r>
      <w:r w:rsidR="00B642C4" w:rsidRPr="00B642C4">
        <w:rPr>
          <w:rFonts w:ascii="Times New Roman" w:hAnsi="Times New Roman"/>
          <w:sz w:val="28"/>
          <w:szCs w:val="28"/>
          <w:shd w:val="clear" w:color="auto" w:fill="FFFFFF"/>
          <w:lang w:val="en-GB"/>
        </w:rPr>
        <w:t>URL</w:t>
      </w:r>
      <w:r w:rsidR="00B642C4" w:rsidRPr="00C34702">
        <w:rPr>
          <w:rFonts w:ascii="Times New Roman" w:hAnsi="Times New Roman"/>
          <w:sz w:val="28"/>
          <w:szCs w:val="28"/>
          <w:shd w:val="clear" w:color="auto" w:fill="FFFFFF"/>
          <w:lang w:val="en-GB"/>
        </w:rPr>
        <w:t>:</w:t>
      </w:r>
      <w:r w:rsidR="00B642C4" w:rsidRPr="00C34702">
        <w:rPr>
          <w:lang w:val="en-GB"/>
        </w:rPr>
        <w:t xml:space="preserve"> </w:t>
      </w:r>
      <w:hyperlink r:id="rId19" w:history="1">
        <w:r w:rsidR="00B642C4" w:rsidRPr="00C56C6E">
          <w:rPr>
            <w:rStyle w:val="a3"/>
            <w:rFonts w:ascii="Times New Roman" w:hAnsi="Times New Roman"/>
            <w:sz w:val="28"/>
            <w:szCs w:val="28"/>
            <w:shd w:val="clear" w:color="auto" w:fill="FFFFFF"/>
            <w:lang w:val="en-GB"/>
          </w:rPr>
          <w:t>https</w:t>
        </w:r>
        <w:r w:rsidR="00B642C4" w:rsidRPr="00C34702">
          <w:rPr>
            <w:rStyle w:val="a3"/>
            <w:rFonts w:ascii="Times New Roman" w:hAnsi="Times New Roman"/>
            <w:sz w:val="28"/>
            <w:szCs w:val="28"/>
            <w:shd w:val="clear" w:color="auto" w:fill="FFFFFF"/>
            <w:lang w:val="en-GB"/>
          </w:rPr>
          <w:t>://</w:t>
        </w:r>
        <w:r w:rsidR="00B642C4" w:rsidRPr="00C56C6E">
          <w:rPr>
            <w:rStyle w:val="a3"/>
            <w:rFonts w:ascii="Times New Roman" w:hAnsi="Times New Roman"/>
            <w:sz w:val="28"/>
            <w:szCs w:val="28"/>
            <w:shd w:val="clear" w:color="auto" w:fill="FFFFFF"/>
            <w:lang w:val="en-GB"/>
          </w:rPr>
          <w:t>www</w:t>
        </w:r>
        <w:r w:rsidR="00B642C4" w:rsidRPr="00C34702">
          <w:rPr>
            <w:rStyle w:val="a3"/>
            <w:rFonts w:ascii="Times New Roman" w:hAnsi="Times New Roman"/>
            <w:sz w:val="28"/>
            <w:szCs w:val="28"/>
            <w:shd w:val="clear" w:color="auto" w:fill="FFFFFF"/>
            <w:lang w:val="en-GB"/>
          </w:rPr>
          <w:t>.</w:t>
        </w:r>
        <w:r w:rsidR="00B642C4" w:rsidRPr="00C56C6E">
          <w:rPr>
            <w:rStyle w:val="a3"/>
            <w:rFonts w:ascii="Times New Roman" w:hAnsi="Times New Roman"/>
            <w:sz w:val="28"/>
            <w:szCs w:val="28"/>
            <w:shd w:val="clear" w:color="auto" w:fill="FFFFFF"/>
            <w:lang w:val="en-GB"/>
          </w:rPr>
          <w:t>hse</w:t>
        </w:r>
        <w:r w:rsidR="00B642C4" w:rsidRPr="00C34702">
          <w:rPr>
            <w:rStyle w:val="a3"/>
            <w:rFonts w:ascii="Times New Roman" w:hAnsi="Times New Roman"/>
            <w:sz w:val="28"/>
            <w:szCs w:val="28"/>
            <w:shd w:val="clear" w:color="auto" w:fill="FFFFFF"/>
            <w:lang w:val="en-GB"/>
          </w:rPr>
          <w:t>.</w:t>
        </w:r>
        <w:r w:rsidR="00B642C4" w:rsidRPr="00C56C6E">
          <w:rPr>
            <w:rStyle w:val="a3"/>
            <w:rFonts w:ascii="Times New Roman" w:hAnsi="Times New Roman"/>
            <w:sz w:val="28"/>
            <w:szCs w:val="28"/>
            <w:shd w:val="clear" w:color="auto" w:fill="FFFFFF"/>
            <w:lang w:val="en-GB"/>
          </w:rPr>
          <w:t>ru</w:t>
        </w:r>
        <w:r w:rsidR="00B642C4" w:rsidRPr="00C34702">
          <w:rPr>
            <w:rStyle w:val="a3"/>
            <w:rFonts w:ascii="Times New Roman" w:hAnsi="Times New Roman"/>
            <w:sz w:val="28"/>
            <w:szCs w:val="28"/>
            <w:shd w:val="clear" w:color="auto" w:fill="FFFFFF"/>
            <w:lang w:val="en-GB"/>
          </w:rPr>
          <w:t>/</w:t>
        </w:r>
        <w:r w:rsidR="00B642C4" w:rsidRPr="00C56C6E">
          <w:rPr>
            <w:rStyle w:val="a3"/>
            <w:rFonts w:ascii="Times New Roman" w:hAnsi="Times New Roman"/>
            <w:sz w:val="28"/>
            <w:szCs w:val="28"/>
            <w:shd w:val="clear" w:color="auto" w:fill="FFFFFF"/>
            <w:lang w:val="en-GB"/>
          </w:rPr>
          <w:t>data</w:t>
        </w:r>
        <w:r w:rsidR="00B642C4" w:rsidRPr="00C34702">
          <w:rPr>
            <w:rStyle w:val="a3"/>
            <w:rFonts w:ascii="Times New Roman" w:hAnsi="Times New Roman"/>
            <w:sz w:val="28"/>
            <w:szCs w:val="28"/>
            <w:shd w:val="clear" w:color="auto" w:fill="FFFFFF"/>
            <w:lang w:val="en-GB"/>
          </w:rPr>
          <w:t>/2013/02/22/1306748794/02.02.</w:t>
        </w:r>
        <w:r w:rsidR="00B642C4" w:rsidRPr="00C56C6E">
          <w:rPr>
            <w:rStyle w:val="a3"/>
            <w:rFonts w:ascii="Times New Roman" w:hAnsi="Times New Roman"/>
            <w:sz w:val="28"/>
            <w:szCs w:val="28"/>
            <w:shd w:val="clear" w:color="auto" w:fill="FFFFFF"/>
            <w:lang w:val="en-GB"/>
          </w:rPr>
          <w:t>pdf</w:t>
        </w:r>
      </w:hyperlink>
      <w:r w:rsidR="00B642C4" w:rsidRPr="00C34702">
        <w:rPr>
          <w:rFonts w:ascii="Times New Roman" w:hAnsi="Times New Roman"/>
          <w:sz w:val="28"/>
          <w:szCs w:val="28"/>
          <w:shd w:val="clear" w:color="auto" w:fill="FFFFFF"/>
          <w:lang w:val="en-GB"/>
        </w:rPr>
        <w:t xml:space="preserve"> (</w:t>
      </w:r>
      <w:r w:rsidR="00C34702">
        <w:rPr>
          <w:rFonts w:ascii="Times New Roman" w:hAnsi="Times New Roman"/>
          <w:sz w:val="28"/>
          <w:szCs w:val="28"/>
          <w:shd w:val="clear" w:color="auto" w:fill="FFFFFF"/>
          <w:lang w:val="en-GB"/>
        </w:rPr>
        <w:t>accessed</w:t>
      </w:r>
      <w:r w:rsidR="00B642C4" w:rsidRPr="00C34702">
        <w:rPr>
          <w:rFonts w:ascii="Times New Roman" w:hAnsi="Times New Roman"/>
          <w:sz w:val="28"/>
          <w:szCs w:val="28"/>
          <w:shd w:val="clear" w:color="auto" w:fill="FFFFFF"/>
          <w:lang w:val="en-GB"/>
        </w:rPr>
        <w:t>: 03.07.2022).</w:t>
      </w:r>
    </w:p>
    <w:p w:rsidR="00E7664E" w:rsidRPr="00E7664E" w:rsidRDefault="00E7664E" w:rsidP="00E7664E">
      <w:pPr>
        <w:pStyle w:val="a4"/>
        <w:numPr>
          <w:ilvl w:val="0"/>
          <w:numId w:val="2"/>
        </w:numPr>
        <w:tabs>
          <w:tab w:val="left" w:pos="709"/>
        </w:tabs>
        <w:spacing w:after="0" w:line="360" w:lineRule="auto"/>
        <w:rPr>
          <w:rFonts w:ascii="Times New Roman" w:eastAsia="Times New Roman" w:hAnsi="Times New Roman"/>
          <w:sz w:val="28"/>
          <w:szCs w:val="28"/>
          <w:shd w:val="clear" w:color="auto" w:fill="FFFFFF"/>
        </w:rPr>
      </w:pPr>
      <w:r w:rsidRPr="00E7664E">
        <w:rPr>
          <w:rFonts w:ascii="Times New Roman" w:eastAsia="Times New Roman" w:hAnsi="Times New Roman"/>
          <w:sz w:val="28"/>
          <w:szCs w:val="28"/>
          <w:shd w:val="clear" w:color="auto" w:fill="FFFFFF"/>
        </w:rPr>
        <w:t>Центральн</w:t>
      </w:r>
      <w:r>
        <w:rPr>
          <w:rFonts w:ascii="Times New Roman" w:eastAsia="Times New Roman" w:hAnsi="Times New Roman"/>
          <w:sz w:val="28"/>
          <w:szCs w:val="28"/>
          <w:shd w:val="clear" w:color="auto" w:fill="FFFFFF"/>
        </w:rPr>
        <w:t>ая</w:t>
      </w:r>
      <w:r w:rsidRPr="00E7664E">
        <w:rPr>
          <w:rFonts w:ascii="Times New Roman" w:eastAsia="Times New Roman" w:hAnsi="Times New Roman"/>
          <w:sz w:val="28"/>
          <w:szCs w:val="28"/>
          <w:shd w:val="clear" w:color="auto" w:fill="FFFFFF"/>
        </w:rPr>
        <w:t xml:space="preserve"> избирательн</w:t>
      </w:r>
      <w:r>
        <w:rPr>
          <w:rFonts w:ascii="Times New Roman" w:eastAsia="Times New Roman" w:hAnsi="Times New Roman"/>
          <w:sz w:val="28"/>
          <w:szCs w:val="28"/>
          <w:shd w:val="clear" w:color="auto" w:fill="FFFFFF"/>
        </w:rPr>
        <w:t>ая</w:t>
      </w:r>
      <w:r w:rsidRPr="00E7664E">
        <w:rPr>
          <w:rFonts w:ascii="Times New Roman" w:eastAsia="Times New Roman" w:hAnsi="Times New Roman"/>
          <w:sz w:val="28"/>
          <w:szCs w:val="28"/>
          <w:shd w:val="clear" w:color="auto" w:fill="FFFFFF"/>
        </w:rPr>
        <w:t xml:space="preserve"> комисси</w:t>
      </w:r>
      <w:r>
        <w:rPr>
          <w:rFonts w:ascii="Times New Roman" w:eastAsia="Times New Roman" w:hAnsi="Times New Roman"/>
          <w:sz w:val="28"/>
          <w:szCs w:val="28"/>
          <w:shd w:val="clear" w:color="auto" w:fill="FFFFFF"/>
        </w:rPr>
        <w:t>я</w:t>
      </w:r>
      <w:r w:rsidRPr="00E7664E">
        <w:rPr>
          <w:rFonts w:ascii="Times New Roman" w:eastAsia="Times New Roman" w:hAnsi="Times New Roman"/>
          <w:sz w:val="28"/>
          <w:szCs w:val="28"/>
          <w:shd w:val="clear" w:color="auto" w:fill="FFFFFF"/>
        </w:rPr>
        <w:t xml:space="preserve"> РФ</w:t>
      </w:r>
      <w:r>
        <w:rPr>
          <w:rFonts w:ascii="Times New Roman" w:eastAsia="Times New Roman" w:hAnsi="Times New Roman"/>
          <w:sz w:val="28"/>
          <w:szCs w:val="28"/>
          <w:shd w:val="clear" w:color="auto" w:fill="FFFFFF"/>
        </w:rPr>
        <w:t>.</w:t>
      </w:r>
      <w:r w:rsidRPr="00E7664E">
        <w:rPr>
          <w:rFonts w:ascii="Times New Roman" w:eastAsia="Times New Roman" w:hAnsi="Times New Roman"/>
          <w:sz w:val="28"/>
          <w:szCs w:val="28"/>
          <w:shd w:val="clear" w:color="auto" w:fill="FFFFFF"/>
        </w:rPr>
        <w:t xml:space="preserve"> [Электронный ресурс]. – URL: </w:t>
      </w:r>
      <w:hyperlink r:id="rId20" w:history="1">
        <w:r w:rsidRPr="00C56C6E">
          <w:rPr>
            <w:rStyle w:val="a3"/>
            <w:rFonts w:ascii="Times New Roman" w:eastAsia="Times New Roman" w:hAnsi="Times New Roman"/>
            <w:sz w:val="28"/>
            <w:szCs w:val="28"/>
            <w:shd w:val="clear" w:color="auto" w:fill="FFFFFF"/>
            <w:lang w:val="en-GB"/>
          </w:rPr>
          <w:t>http</w:t>
        </w:r>
        <w:r w:rsidRPr="00C56C6E">
          <w:rPr>
            <w:rStyle w:val="a3"/>
            <w:rFonts w:ascii="Times New Roman" w:eastAsia="Times New Roman" w:hAnsi="Times New Roman"/>
            <w:sz w:val="28"/>
            <w:szCs w:val="28"/>
            <w:shd w:val="clear" w:color="auto" w:fill="FFFFFF"/>
          </w:rPr>
          <w:t>://</w:t>
        </w:r>
        <w:r w:rsidRPr="00C56C6E">
          <w:rPr>
            <w:rStyle w:val="a3"/>
            <w:rFonts w:ascii="Times New Roman" w:eastAsia="Times New Roman" w:hAnsi="Times New Roman"/>
            <w:sz w:val="28"/>
            <w:szCs w:val="28"/>
            <w:shd w:val="clear" w:color="auto" w:fill="FFFFFF"/>
            <w:lang w:val="en-GB"/>
          </w:rPr>
          <w:t>www</w:t>
        </w:r>
        <w:r w:rsidRPr="00C56C6E">
          <w:rPr>
            <w:rStyle w:val="a3"/>
            <w:rFonts w:ascii="Times New Roman" w:eastAsia="Times New Roman" w:hAnsi="Times New Roman"/>
            <w:sz w:val="28"/>
            <w:szCs w:val="28"/>
            <w:shd w:val="clear" w:color="auto" w:fill="FFFFFF"/>
          </w:rPr>
          <w:t>.</w:t>
        </w:r>
        <w:proofErr w:type="spellStart"/>
        <w:r w:rsidRPr="00C56C6E">
          <w:rPr>
            <w:rStyle w:val="a3"/>
            <w:rFonts w:ascii="Times New Roman" w:eastAsia="Times New Roman" w:hAnsi="Times New Roman"/>
            <w:sz w:val="28"/>
            <w:szCs w:val="28"/>
            <w:shd w:val="clear" w:color="auto" w:fill="FFFFFF"/>
            <w:lang w:val="en-GB"/>
          </w:rPr>
          <w:t>cikrf</w:t>
        </w:r>
        <w:proofErr w:type="spellEnd"/>
        <w:r w:rsidRPr="00C56C6E">
          <w:rPr>
            <w:rStyle w:val="a3"/>
            <w:rFonts w:ascii="Times New Roman" w:eastAsia="Times New Roman" w:hAnsi="Times New Roman"/>
            <w:sz w:val="28"/>
            <w:szCs w:val="28"/>
            <w:shd w:val="clear" w:color="auto" w:fill="FFFFFF"/>
          </w:rPr>
          <w:t>.</w:t>
        </w:r>
        <w:proofErr w:type="spellStart"/>
        <w:r w:rsidRPr="00C56C6E">
          <w:rPr>
            <w:rStyle w:val="a3"/>
            <w:rFonts w:ascii="Times New Roman" w:eastAsia="Times New Roman" w:hAnsi="Times New Roman"/>
            <w:sz w:val="28"/>
            <w:szCs w:val="28"/>
            <w:shd w:val="clear" w:color="auto" w:fill="FFFFFF"/>
            <w:lang w:val="en-GB"/>
          </w:rPr>
          <w:t>ru</w:t>
        </w:r>
        <w:proofErr w:type="spellEnd"/>
        <w:r w:rsidRPr="00C56C6E">
          <w:rPr>
            <w:rStyle w:val="a3"/>
            <w:rFonts w:ascii="Times New Roman" w:eastAsia="Times New Roman" w:hAnsi="Times New Roman"/>
            <w:sz w:val="28"/>
            <w:szCs w:val="28"/>
            <w:shd w:val="clear" w:color="auto" w:fill="FFFFFF"/>
          </w:rPr>
          <w:t>/</w:t>
        </w:r>
      </w:hyperlink>
      <w:r>
        <w:rPr>
          <w:rFonts w:ascii="Times New Roman" w:eastAsia="Times New Roman" w:hAnsi="Times New Roman"/>
          <w:sz w:val="28"/>
          <w:szCs w:val="28"/>
          <w:shd w:val="clear" w:color="auto" w:fill="FFFFFF"/>
        </w:rPr>
        <w:t xml:space="preserve"> </w:t>
      </w:r>
      <w:r w:rsidRPr="00FF1A2D">
        <w:rPr>
          <w:rFonts w:ascii="Times New Roman" w:hAnsi="Times New Roman"/>
          <w:sz w:val="28"/>
          <w:szCs w:val="28"/>
          <w:shd w:val="clear" w:color="auto" w:fill="FFFFFF"/>
        </w:rPr>
        <w:t>(дата обращения: 03.0</w:t>
      </w:r>
      <w:r>
        <w:rPr>
          <w:rFonts w:ascii="Times New Roman" w:hAnsi="Times New Roman"/>
          <w:sz w:val="28"/>
          <w:szCs w:val="28"/>
          <w:shd w:val="clear" w:color="auto" w:fill="FFFFFF"/>
        </w:rPr>
        <w:t>7</w:t>
      </w:r>
      <w:r w:rsidRPr="00FF1A2D">
        <w:rPr>
          <w:rFonts w:ascii="Times New Roman" w:hAnsi="Times New Roman"/>
          <w:sz w:val="28"/>
          <w:szCs w:val="28"/>
          <w:shd w:val="clear" w:color="auto" w:fill="FFFFFF"/>
        </w:rPr>
        <w:t>.2022).</w:t>
      </w:r>
    </w:p>
    <w:p w:rsidR="00FF1A2D" w:rsidRPr="00FF1A2D" w:rsidRDefault="00FF1A2D" w:rsidP="00FF1A2D">
      <w:pPr>
        <w:pStyle w:val="a4"/>
        <w:numPr>
          <w:ilvl w:val="0"/>
          <w:numId w:val="2"/>
        </w:numPr>
        <w:spacing w:after="0" w:line="360" w:lineRule="auto"/>
        <w:rPr>
          <w:rFonts w:ascii="Times New Roman" w:hAnsi="Times New Roman"/>
          <w:sz w:val="28"/>
          <w:szCs w:val="28"/>
          <w:shd w:val="clear" w:color="auto" w:fill="FFFFFF"/>
        </w:rPr>
      </w:pPr>
      <w:r w:rsidRPr="00FF1A2D">
        <w:rPr>
          <w:rFonts w:ascii="Times New Roman" w:hAnsi="Times New Roman"/>
          <w:sz w:val="28"/>
          <w:szCs w:val="28"/>
          <w:shd w:val="clear" w:color="auto" w:fill="FFFFFF"/>
        </w:rPr>
        <w:t xml:space="preserve">Федеральная служба государственной статистики РФ. Официальный сайт. </w:t>
      </w:r>
      <w:r>
        <w:rPr>
          <w:rFonts w:ascii="Times New Roman" w:hAnsi="Times New Roman"/>
          <w:sz w:val="28"/>
          <w:szCs w:val="28"/>
          <w:shd w:val="clear" w:color="auto" w:fill="FFFFFF"/>
        </w:rPr>
        <w:t xml:space="preserve">Статистика. </w:t>
      </w:r>
      <w:r w:rsidRPr="00FF1A2D">
        <w:rPr>
          <w:rFonts w:ascii="Times New Roman" w:hAnsi="Times New Roman"/>
          <w:sz w:val="28"/>
          <w:szCs w:val="28"/>
          <w:shd w:val="clear" w:color="auto" w:fill="FFFFFF"/>
        </w:rPr>
        <w:t xml:space="preserve">[Электронный ресурс]. – </w:t>
      </w:r>
      <w:r w:rsidRPr="00FF1A2D">
        <w:rPr>
          <w:rFonts w:ascii="Times New Roman" w:hAnsi="Times New Roman"/>
          <w:sz w:val="28"/>
          <w:szCs w:val="28"/>
          <w:shd w:val="clear" w:color="auto" w:fill="FFFFFF"/>
          <w:lang w:val="en-GB"/>
        </w:rPr>
        <w:t>URL</w:t>
      </w:r>
      <w:r w:rsidRPr="00FF1A2D">
        <w:rPr>
          <w:rFonts w:ascii="Times New Roman" w:hAnsi="Times New Roman"/>
          <w:sz w:val="28"/>
          <w:szCs w:val="28"/>
          <w:shd w:val="clear" w:color="auto" w:fill="FFFFFF"/>
        </w:rPr>
        <w:t xml:space="preserve">: </w:t>
      </w:r>
      <w:hyperlink r:id="rId21" w:history="1">
        <w:r w:rsidRPr="00FF1A2D">
          <w:rPr>
            <w:rStyle w:val="a3"/>
            <w:rFonts w:ascii="Times New Roman" w:hAnsi="Times New Roman"/>
            <w:sz w:val="28"/>
            <w:szCs w:val="28"/>
            <w:shd w:val="clear" w:color="auto" w:fill="FFFFFF"/>
            <w:lang w:val="en-GB"/>
          </w:rPr>
          <w:t>https</w:t>
        </w:r>
        <w:r w:rsidRPr="00FF1A2D">
          <w:rPr>
            <w:rStyle w:val="a3"/>
            <w:rFonts w:ascii="Times New Roman" w:hAnsi="Times New Roman"/>
            <w:sz w:val="28"/>
            <w:szCs w:val="28"/>
            <w:shd w:val="clear" w:color="auto" w:fill="FFFFFF"/>
          </w:rPr>
          <w:t>://</w:t>
        </w:r>
        <w:proofErr w:type="spellStart"/>
        <w:r w:rsidRPr="00FF1A2D">
          <w:rPr>
            <w:rStyle w:val="a3"/>
            <w:rFonts w:ascii="Times New Roman" w:hAnsi="Times New Roman"/>
            <w:sz w:val="28"/>
            <w:szCs w:val="28"/>
            <w:shd w:val="clear" w:color="auto" w:fill="FFFFFF"/>
            <w:lang w:val="en-GB"/>
          </w:rPr>
          <w:t>rosstat</w:t>
        </w:r>
        <w:proofErr w:type="spellEnd"/>
        <w:r w:rsidRPr="00FF1A2D">
          <w:rPr>
            <w:rStyle w:val="a3"/>
            <w:rFonts w:ascii="Times New Roman" w:hAnsi="Times New Roman"/>
            <w:sz w:val="28"/>
            <w:szCs w:val="28"/>
            <w:shd w:val="clear" w:color="auto" w:fill="FFFFFF"/>
          </w:rPr>
          <w:t>.</w:t>
        </w:r>
        <w:proofErr w:type="spellStart"/>
        <w:r w:rsidRPr="00FF1A2D">
          <w:rPr>
            <w:rStyle w:val="a3"/>
            <w:rFonts w:ascii="Times New Roman" w:hAnsi="Times New Roman"/>
            <w:sz w:val="28"/>
            <w:szCs w:val="28"/>
            <w:shd w:val="clear" w:color="auto" w:fill="FFFFFF"/>
            <w:lang w:val="en-GB"/>
          </w:rPr>
          <w:t>gov</w:t>
        </w:r>
        <w:proofErr w:type="spellEnd"/>
        <w:r w:rsidRPr="00FF1A2D">
          <w:rPr>
            <w:rStyle w:val="a3"/>
            <w:rFonts w:ascii="Times New Roman" w:hAnsi="Times New Roman"/>
            <w:sz w:val="28"/>
            <w:szCs w:val="28"/>
            <w:shd w:val="clear" w:color="auto" w:fill="FFFFFF"/>
          </w:rPr>
          <w:t>.</w:t>
        </w:r>
        <w:proofErr w:type="spellStart"/>
        <w:r w:rsidRPr="00FF1A2D">
          <w:rPr>
            <w:rStyle w:val="a3"/>
            <w:rFonts w:ascii="Times New Roman" w:hAnsi="Times New Roman"/>
            <w:sz w:val="28"/>
            <w:szCs w:val="28"/>
            <w:shd w:val="clear" w:color="auto" w:fill="FFFFFF"/>
            <w:lang w:val="en-GB"/>
          </w:rPr>
          <w:t>ru</w:t>
        </w:r>
        <w:proofErr w:type="spellEnd"/>
        <w:r w:rsidRPr="00FF1A2D">
          <w:rPr>
            <w:rStyle w:val="a3"/>
            <w:rFonts w:ascii="Times New Roman" w:hAnsi="Times New Roman"/>
            <w:sz w:val="28"/>
            <w:szCs w:val="28"/>
            <w:shd w:val="clear" w:color="auto" w:fill="FFFFFF"/>
          </w:rPr>
          <w:t>/</w:t>
        </w:r>
        <w:r w:rsidRPr="00FF1A2D">
          <w:rPr>
            <w:rStyle w:val="a3"/>
            <w:rFonts w:ascii="Times New Roman" w:hAnsi="Times New Roman"/>
            <w:sz w:val="28"/>
            <w:szCs w:val="28"/>
            <w:shd w:val="clear" w:color="auto" w:fill="FFFFFF"/>
            <w:lang w:val="en-GB"/>
          </w:rPr>
          <w:t>folder</w:t>
        </w:r>
        <w:r w:rsidRPr="00FF1A2D">
          <w:rPr>
            <w:rStyle w:val="a3"/>
            <w:rFonts w:ascii="Times New Roman" w:hAnsi="Times New Roman"/>
            <w:sz w:val="28"/>
            <w:szCs w:val="28"/>
            <w:shd w:val="clear" w:color="auto" w:fill="FFFFFF"/>
          </w:rPr>
          <w:t>/10705</w:t>
        </w:r>
      </w:hyperlink>
      <w:r w:rsidRPr="00FF1A2D">
        <w:rPr>
          <w:rFonts w:ascii="Times New Roman" w:hAnsi="Times New Roman"/>
          <w:sz w:val="28"/>
          <w:szCs w:val="28"/>
          <w:shd w:val="clear" w:color="auto" w:fill="FFFFFF"/>
        </w:rPr>
        <w:t xml:space="preserve"> (дата обращения: 03.0</w:t>
      </w:r>
      <w:r w:rsidR="00E7664E">
        <w:rPr>
          <w:rFonts w:ascii="Times New Roman" w:hAnsi="Times New Roman"/>
          <w:sz w:val="28"/>
          <w:szCs w:val="28"/>
          <w:shd w:val="clear" w:color="auto" w:fill="FFFFFF"/>
        </w:rPr>
        <w:t>7</w:t>
      </w:r>
      <w:r w:rsidRPr="00FF1A2D">
        <w:rPr>
          <w:rFonts w:ascii="Times New Roman" w:hAnsi="Times New Roman"/>
          <w:sz w:val="28"/>
          <w:szCs w:val="28"/>
          <w:shd w:val="clear" w:color="auto" w:fill="FFFFFF"/>
        </w:rPr>
        <w:t xml:space="preserve">.2022). </w:t>
      </w:r>
    </w:p>
    <w:p w:rsidR="00FF1A2D" w:rsidRDefault="00FF1A2D" w:rsidP="00F566E5">
      <w:pPr>
        <w:pStyle w:val="a4"/>
        <w:numPr>
          <w:ilvl w:val="0"/>
          <w:numId w:val="2"/>
        </w:num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Федеральное казначейство России. Официальный сайт. Статистика государственных финансов. </w:t>
      </w:r>
      <w:r w:rsidRPr="00FF1A2D">
        <w:rPr>
          <w:rFonts w:ascii="Times New Roman" w:hAnsi="Times New Roman"/>
          <w:sz w:val="28"/>
          <w:szCs w:val="28"/>
          <w:shd w:val="clear" w:color="auto" w:fill="FFFFFF"/>
        </w:rPr>
        <w:t xml:space="preserve">[Электронный ресурс]. – </w:t>
      </w:r>
      <w:r>
        <w:rPr>
          <w:rFonts w:ascii="Times New Roman" w:hAnsi="Times New Roman"/>
          <w:sz w:val="28"/>
          <w:szCs w:val="28"/>
          <w:shd w:val="clear" w:color="auto" w:fill="FFFFFF"/>
          <w:lang w:val="en-GB"/>
        </w:rPr>
        <w:t>URL</w:t>
      </w:r>
      <w:r w:rsidRPr="00FF1A2D">
        <w:rPr>
          <w:rFonts w:ascii="Times New Roman" w:hAnsi="Times New Roman"/>
          <w:sz w:val="28"/>
          <w:szCs w:val="28"/>
          <w:shd w:val="clear" w:color="auto" w:fill="FFFFFF"/>
        </w:rPr>
        <w:t xml:space="preserve">: </w:t>
      </w:r>
      <w:hyperlink r:id="rId22" w:history="1">
        <w:r w:rsidRPr="008223B8">
          <w:rPr>
            <w:rStyle w:val="a3"/>
            <w:rFonts w:ascii="Times New Roman" w:hAnsi="Times New Roman"/>
            <w:sz w:val="28"/>
            <w:szCs w:val="28"/>
            <w:shd w:val="clear" w:color="auto" w:fill="FFFFFF"/>
            <w:lang w:val="en-GB"/>
          </w:rPr>
          <w:t>https</w:t>
        </w:r>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roskazna</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gov</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ru</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ispolnenie</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byudzhetov</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statistika</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gosudarstvennykh</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finansov</w:t>
        </w:r>
        <w:proofErr w:type="spellEnd"/>
        <w:r w:rsidRPr="008223B8">
          <w:rPr>
            <w:rStyle w:val="a3"/>
            <w:rFonts w:ascii="Times New Roman" w:hAnsi="Times New Roman"/>
            <w:sz w:val="28"/>
            <w:szCs w:val="28"/>
            <w:shd w:val="clear" w:color="auto" w:fill="FFFFFF"/>
          </w:rPr>
          <w:t>-</w:t>
        </w:r>
        <w:proofErr w:type="spellStart"/>
        <w:r w:rsidRPr="008223B8">
          <w:rPr>
            <w:rStyle w:val="a3"/>
            <w:rFonts w:ascii="Times New Roman" w:hAnsi="Times New Roman"/>
            <w:sz w:val="28"/>
            <w:szCs w:val="28"/>
            <w:shd w:val="clear" w:color="auto" w:fill="FFFFFF"/>
            <w:lang w:val="en-GB"/>
          </w:rPr>
          <w:t>rf</w:t>
        </w:r>
        <w:proofErr w:type="spellEnd"/>
        <w:r w:rsidRPr="008223B8">
          <w:rPr>
            <w:rStyle w:val="a3"/>
            <w:rFonts w:ascii="Times New Roman" w:hAnsi="Times New Roman"/>
            <w:sz w:val="28"/>
            <w:szCs w:val="28"/>
            <w:shd w:val="clear" w:color="auto" w:fill="FFFFFF"/>
          </w:rPr>
          <w:t>/</w:t>
        </w:r>
      </w:hyperlink>
      <w:r>
        <w:rPr>
          <w:rFonts w:ascii="Times New Roman" w:hAnsi="Times New Roman"/>
          <w:sz w:val="28"/>
          <w:szCs w:val="28"/>
          <w:shd w:val="clear" w:color="auto" w:fill="FFFFFF"/>
        </w:rPr>
        <w:t xml:space="preserve"> </w:t>
      </w:r>
      <w:r w:rsidR="00B642C4" w:rsidRPr="00FF1A2D">
        <w:rPr>
          <w:rFonts w:ascii="Times New Roman" w:hAnsi="Times New Roman"/>
          <w:sz w:val="28"/>
          <w:szCs w:val="28"/>
          <w:shd w:val="clear" w:color="auto" w:fill="FFFFFF"/>
        </w:rPr>
        <w:t>(дата обращения: 03.0</w:t>
      </w:r>
      <w:r w:rsidR="00B642C4">
        <w:rPr>
          <w:rFonts w:ascii="Times New Roman" w:hAnsi="Times New Roman"/>
          <w:sz w:val="28"/>
          <w:szCs w:val="28"/>
          <w:shd w:val="clear" w:color="auto" w:fill="FFFFFF"/>
        </w:rPr>
        <w:t>7</w:t>
      </w:r>
      <w:r w:rsidR="00B642C4" w:rsidRPr="00FF1A2D">
        <w:rPr>
          <w:rFonts w:ascii="Times New Roman" w:hAnsi="Times New Roman"/>
          <w:sz w:val="28"/>
          <w:szCs w:val="28"/>
          <w:shd w:val="clear" w:color="auto" w:fill="FFFFFF"/>
        </w:rPr>
        <w:t>.2022).</w:t>
      </w:r>
    </w:p>
    <w:p w:rsidR="00F566E5" w:rsidRPr="00C8025C" w:rsidRDefault="00E831F9" w:rsidP="00E831F9">
      <w:pPr>
        <w:pStyle w:val="a4"/>
        <w:numPr>
          <w:ilvl w:val="0"/>
          <w:numId w:val="2"/>
        </w:num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Рейтинговое</w:t>
      </w:r>
      <w:r w:rsidRPr="00C802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агентство</w:t>
      </w:r>
      <w:r w:rsidRPr="00C802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Эксперт</w:t>
      </w:r>
      <w:r w:rsidR="00B642C4" w:rsidRPr="00C8025C">
        <w:rPr>
          <w:rFonts w:ascii="Times New Roman" w:hAnsi="Times New Roman"/>
          <w:sz w:val="28"/>
          <w:szCs w:val="28"/>
          <w:shd w:val="clear" w:color="auto" w:fill="FFFFFF"/>
        </w:rPr>
        <w:t>.</w:t>
      </w:r>
      <w:r w:rsidRPr="00C8025C">
        <w:rPr>
          <w:rFonts w:ascii="Times New Roman" w:hAnsi="Times New Roman"/>
          <w:sz w:val="28"/>
          <w:szCs w:val="28"/>
          <w:shd w:val="clear" w:color="auto" w:fill="FFFFFF"/>
        </w:rPr>
        <w:t xml:space="preserve"> </w:t>
      </w:r>
      <w:r w:rsidR="00F566E5" w:rsidRPr="00C8025C">
        <w:rPr>
          <w:rFonts w:ascii="Times New Roman" w:hAnsi="Times New Roman"/>
          <w:sz w:val="28"/>
          <w:szCs w:val="28"/>
          <w:shd w:val="clear" w:color="auto" w:fill="FFFFFF"/>
        </w:rPr>
        <w:t>[</w:t>
      </w:r>
      <w:r w:rsidR="00F566E5" w:rsidRPr="00F566E5">
        <w:rPr>
          <w:rFonts w:ascii="Times New Roman" w:hAnsi="Times New Roman"/>
          <w:sz w:val="28"/>
          <w:szCs w:val="28"/>
          <w:shd w:val="clear" w:color="auto" w:fill="FFFFFF"/>
        </w:rPr>
        <w:t>Электронный</w:t>
      </w:r>
      <w:r w:rsidR="00F566E5" w:rsidRPr="00C8025C">
        <w:rPr>
          <w:rFonts w:ascii="Times New Roman" w:hAnsi="Times New Roman"/>
          <w:sz w:val="28"/>
          <w:szCs w:val="28"/>
          <w:shd w:val="clear" w:color="auto" w:fill="FFFFFF"/>
        </w:rPr>
        <w:t xml:space="preserve"> </w:t>
      </w:r>
      <w:r w:rsidR="00F566E5" w:rsidRPr="00F566E5">
        <w:rPr>
          <w:rFonts w:ascii="Times New Roman" w:hAnsi="Times New Roman"/>
          <w:sz w:val="28"/>
          <w:szCs w:val="28"/>
          <w:shd w:val="clear" w:color="auto" w:fill="FFFFFF"/>
        </w:rPr>
        <w:t>ресурс</w:t>
      </w:r>
      <w:r w:rsidR="00F566E5" w:rsidRPr="00C8025C">
        <w:rPr>
          <w:rFonts w:ascii="Times New Roman" w:hAnsi="Times New Roman"/>
          <w:sz w:val="28"/>
          <w:szCs w:val="28"/>
          <w:shd w:val="clear" w:color="auto" w:fill="FFFFFF"/>
        </w:rPr>
        <w:t xml:space="preserve">]. – </w:t>
      </w:r>
      <w:r w:rsidR="00F566E5" w:rsidRPr="00B642C4">
        <w:rPr>
          <w:rFonts w:ascii="Times New Roman" w:hAnsi="Times New Roman"/>
          <w:sz w:val="28"/>
          <w:szCs w:val="28"/>
          <w:shd w:val="clear" w:color="auto" w:fill="FFFFFF"/>
          <w:lang w:val="en-GB"/>
        </w:rPr>
        <w:t>URL</w:t>
      </w:r>
      <w:r w:rsidR="00F566E5" w:rsidRPr="00C8025C">
        <w:rPr>
          <w:rFonts w:ascii="Times New Roman" w:hAnsi="Times New Roman"/>
          <w:sz w:val="28"/>
          <w:szCs w:val="28"/>
          <w:shd w:val="clear" w:color="auto" w:fill="FFFFFF"/>
        </w:rPr>
        <w:t xml:space="preserve">: </w:t>
      </w:r>
      <w:hyperlink r:id="rId23" w:anchor="metodika" w:history="1">
        <w:r w:rsidR="00F566E5" w:rsidRPr="00B642C4">
          <w:rPr>
            <w:rStyle w:val="a3"/>
            <w:rFonts w:ascii="Times New Roman" w:hAnsi="Times New Roman"/>
            <w:sz w:val="28"/>
            <w:szCs w:val="28"/>
            <w:shd w:val="clear" w:color="auto" w:fill="FFFFFF"/>
            <w:lang w:val="en-GB"/>
          </w:rPr>
          <w:t>https</w:t>
        </w:r>
        <w:r w:rsidR="00F566E5" w:rsidRPr="00C8025C">
          <w:rPr>
            <w:rStyle w:val="a3"/>
            <w:rFonts w:ascii="Times New Roman" w:hAnsi="Times New Roman"/>
            <w:sz w:val="28"/>
            <w:szCs w:val="28"/>
            <w:shd w:val="clear" w:color="auto" w:fill="FFFFFF"/>
          </w:rPr>
          <w:t>://</w:t>
        </w:r>
        <w:proofErr w:type="spellStart"/>
        <w:r w:rsidR="00F566E5" w:rsidRPr="00B642C4">
          <w:rPr>
            <w:rStyle w:val="a3"/>
            <w:rFonts w:ascii="Times New Roman" w:hAnsi="Times New Roman"/>
            <w:sz w:val="28"/>
            <w:szCs w:val="28"/>
            <w:shd w:val="clear" w:color="auto" w:fill="FFFFFF"/>
            <w:lang w:val="en-GB"/>
          </w:rPr>
          <w:t>raex</w:t>
        </w:r>
        <w:proofErr w:type="spellEnd"/>
        <w:r w:rsidR="00F566E5" w:rsidRPr="00C8025C">
          <w:rPr>
            <w:rStyle w:val="a3"/>
            <w:rFonts w:ascii="Times New Roman" w:hAnsi="Times New Roman"/>
            <w:sz w:val="28"/>
            <w:szCs w:val="28"/>
            <w:shd w:val="clear" w:color="auto" w:fill="FFFFFF"/>
          </w:rPr>
          <w:t>-</w:t>
        </w:r>
        <w:r w:rsidR="00F566E5" w:rsidRPr="00B642C4">
          <w:rPr>
            <w:rStyle w:val="a3"/>
            <w:rFonts w:ascii="Times New Roman" w:hAnsi="Times New Roman"/>
            <w:sz w:val="28"/>
            <w:szCs w:val="28"/>
            <w:shd w:val="clear" w:color="auto" w:fill="FFFFFF"/>
            <w:lang w:val="en-GB"/>
          </w:rPr>
          <w:t>a</w:t>
        </w:r>
        <w:r w:rsidR="00F566E5" w:rsidRPr="00C8025C">
          <w:rPr>
            <w:rStyle w:val="a3"/>
            <w:rFonts w:ascii="Times New Roman" w:hAnsi="Times New Roman"/>
            <w:sz w:val="28"/>
            <w:szCs w:val="28"/>
            <w:shd w:val="clear" w:color="auto" w:fill="FFFFFF"/>
          </w:rPr>
          <w:t>.</w:t>
        </w:r>
        <w:proofErr w:type="spellStart"/>
        <w:r w:rsidR="00F566E5" w:rsidRPr="00B642C4">
          <w:rPr>
            <w:rStyle w:val="a3"/>
            <w:rFonts w:ascii="Times New Roman" w:hAnsi="Times New Roman"/>
            <w:sz w:val="28"/>
            <w:szCs w:val="28"/>
            <w:shd w:val="clear" w:color="auto" w:fill="FFFFFF"/>
            <w:lang w:val="en-GB"/>
          </w:rPr>
          <w:t>ru</w:t>
        </w:r>
        <w:proofErr w:type="spellEnd"/>
        <w:r w:rsidR="00F566E5" w:rsidRPr="00C8025C">
          <w:rPr>
            <w:rStyle w:val="a3"/>
            <w:rFonts w:ascii="Times New Roman" w:hAnsi="Times New Roman"/>
            <w:sz w:val="28"/>
            <w:szCs w:val="28"/>
            <w:shd w:val="clear" w:color="auto" w:fill="FFFFFF"/>
          </w:rPr>
          <w:t>/</w:t>
        </w:r>
        <w:r w:rsidR="00F566E5" w:rsidRPr="00B642C4">
          <w:rPr>
            <w:rStyle w:val="a3"/>
            <w:rFonts w:ascii="Times New Roman" w:hAnsi="Times New Roman"/>
            <w:sz w:val="28"/>
            <w:szCs w:val="28"/>
            <w:shd w:val="clear" w:color="auto" w:fill="FFFFFF"/>
            <w:lang w:val="en-GB"/>
          </w:rPr>
          <w:t>rankings</w:t>
        </w:r>
        <w:r w:rsidR="00F566E5" w:rsidRPr="00C8025C">
          <w:rPr>
            <w:rStyle w:val="a3"/>
            <w:rFonts w:ascii="Times New Roman" w:hAnsi="Times New Roman"/>
            <w:sz w:val="28"/>
            <w:szCs w:val="28"/>
            <w:shd w:val="clear" w:color="auto" w:fill="FFFFFF"/>
          </w:rPr>
          <w:t>/</w:t>
        </w:r>
        <w:r w:rsidR="00F566E5" w:rsidRPr="00B642C4">
          <w:rPr>
            <w:rStyle w:val="a3"/>
            <w:rFonts w:ascii="Times New Roman" w:hAnsi="Times New Roman"/>
            <w:sz w:val="28"/>
            <w:szCs w:val="28"/>
            <w:shd w:val="clear" w:color="auto" w:fill="FFFFFF"/>
            <w:lang w:val="en-GB"/>
          </w:rPr>
          <w:t>regions</w:t>
        </w:r>
        <w:r w:rsidR="00F566E5" w:rsidRPr="00C8025C">
          <w:rPr>
            <w:rStyle w:val="a3"/>
            <w:rFonts w:ascii="Times New Roman" w:hAnsi="Times New Roman"/>
            <w:sz w:val="28"/>
            <w:szCs w:val="28"/>
            <w:shd w:val="clear" w:color="auto" w:fill="FFFFFF"/>
          </w:rPr>
          <w:t>/</w:t>
        </w:r>
        <w:r w:rsidR="00F566E5" w:rsidRPr="00B642C4">
          <w:rPr>
            <w:rStyle w:val="a3"/>
            <w:rFonts w:ascii="Times New Roman" w:hAnsi="Times New Roman"/>
            <w:sz w:val="28"/>
            <w:szCs w:val="28"/>
            <w:shd w:val="clear" w:color="auto" w:fill="FFFFFF"/>
            <w:lang w:val="en-GB"/>
          </w:rPr>
          <w:t>ESG</w:t>
        </w:r>
        <w:r w:rsidR="00F566E5" w:rsidRPr="00C8025C">
          <w:rPr>
            <w:rStyle w:val="a3"/>
            <w:rFonts w:ascii="Times New Roman" w:hAnsi="Times New Roman"/>
            <w:sz w:val="28"/>
            <w:szCs w:val="28"/>
            <w:shd w:val="clear" w:color="auto" w:fill="FFFFFF"/>
          </w:rPr>
          <w:t>_</w:t>
        </w:r>
        <w:proofErr w:type="spellStart"/>
        <w:r w:rsidR="00F566E5" w:rsidRPr="00B642C4">
          <w:rPr>
            <w:rStyle w:val="a3"/>
            <w:rFonts w:ascii="Times New Roman" w:hAnsi="Times New Roman"/>
            <w:sz w:val="28"/>
            <w:szCs w:val="28"/>
            <w:shd w:val="clear" w:color="auto" w:fill="FFFFFF"/>
            <w:lang w:val="en-GB"/>
          </w:rPr>
          <w:t>raiting</w:t>
        </w:r>
        <w:proofErr w:type="spellEnd"/>
        <w:r w:rsidR="00F566E5" w:rsidRPr="00C8025C">
          <w:rPr>
            <w:rStyle w:val="a3"/>
            <w:rFonts w:ascii="Times New Roman" w:hAnsi="Times New Roman"/>
            <w:sz w:val="28"/>
            <w:szCs w:val="28"/>
            <w:shd w:val="clear" w:color="auto" w:fill="FFFFFF"/>
          </w:rPr>
          <w:t>#</w:t>
        </w:r>
        <w:proofErr w:type="spellStart"/>
        <w:r w:rsidR="00F566E5" w:rsidRPr="00B642C4">
          <w:rPr>
            <w:rStyle w:val="a3"/>
            <w:rFonts w:ascii="Times New Roman" w:hAnsi="Times New Roman"/>
            <w:sz w:val="28"/>
            <w:szCs w:val="28"/>
            <w:shd w:val="clear" w:color="auto" w:fill="FFFFFF"/>
            <w:lang w:val="en-GB"/>
          </w:rPr>
          <w:t>metodika</w:t>
        </w:r>
        <w:proofErr w:type="spellEnd"/>
      </w:hyperlink>
      <w:r w:rsidR="00F566E5" w:rsidRPr="00C8025C">
        <w:rPr>
          <w:rFonts w:ascii="Times New Roman" w:hAnsi="Times New Roman"/>
          <w:sz w:val="28"/>
          <w:szCs w:val="28"/>
          <w:shd w:val="clear" w:color="auto" w:fill="FFFFFF"/>
        </w:rPr>
        <w:t xml:space="preserve"> (</w:t>
      </w:r>
      <w:r w:rsidR="00F566E5" w:rsidRPr="00FF1A2D">
        <w:rPr>
          <w:rFonts w:ascii="Times New Roman" w:hAnsi="Times New Roman"/>
          <w:sz w:val="28"/>
          <w:szCs w:val="28"/>
          <w:shd w:val="clear" w:color="auto" w:fill="FFFFFF"/>
        </w:rPr>
        <w:t>дата</w:t>
      </w:r>
      <w:r w:rsidR="00F566E5" w:rsidRPr="00C8025C">
        <w:rPr>
          <w:rFonts w:ascii="Times New Roman" w:hAnsi="Times New Roman"/>
          <w:sz w:val="28"/>
          <w:szCs w:val="28"/>
          <w:shd w:val="clear" w:color="auto" w:fill="FFFFFF"/>
        </w:rPr>
        <w:t xml:space="preserve"> </w:t>
      </w:r>
      <w:r w:rsidR="00F566E5" w:rsidRPr="00FF1A2D">
        <w:rPr>
          <w:rFonts w:ascii="Times New Roman" w:hAnsi="Times New Roman"/>
          <w:sz w:val="28"/>
          <w:szCs w:val="28"/>
          <w:shd w:val="clear" w:color="auto" w:fill="FFFFFF"/>
        </w:rPr>
        <w:t>обращения</w:t>
      </w:r>
      <w:r w:rsidR="00F566E5" w:rsidRPr="00C8025C">
        <w:rPr>
          <w:rFonts w:ascii="Times New Roman" w:hAnsi="Times New Roman"/>
          <w:sz w:val="28"/>
          <w:szCs w:val="28"/>
          <w:shd w:val="clear" w:color="auto" w:fill="FFFFFF"/>
        </w:rPr>
        <w:t>: 03.07.2022).</w:t>
      </w:r>
    </w:p>
    <w:p w:rsidR="00194AA6" w:rsidRPr="00C8025C" w:rsidRDefault="00194AA6" w:rsidP="00194AA6">
      <w:pPr>
        <w:spacing w:line="360" w:lineRule="auto"/>
        <w:ind w:left="284" w:firstLine="0"/>
        <w:rPr>
          <w:rFonts w:ascii="Times New Roman" w:hAnsi="Times New Roman"/>
          <w:sz w:val="28"/>
          <w:szCs w:val="28"/>
          <w:shd w:val="clear" w:color="auto" w:fill="FFFFFF"/>
        </w:rPr>
      </w:pPr>
    </w:p>
    <w:p w:rsidR="00F008EF" w:rsidRPr="00B642C4" w:rsidRDefault="00F008EF" w:rsidP="00D40B7F">
      <w:pPr>
        <w:pStyle w:val="6"/>
        <w:spacing w:before="0" w:after="0" w:line="360" w:lineRule="auto"/>
        <w:ind w:firstLine="709"/>
        <w:rPr>
          <w:sz w:val="28"/>
          <w:szCs w:val="28"/>
          <w:shd w:val="clear" w:color="auto" w:fill="FFFFFF"/>
          <w:lang w:val="en-GB" w:eastAsia="en-US"/>
        </w:rPr>
      </w:pPr>
      <w:r w:rsidRPr="00B642C4">
        <w:rPr>
          <w:sz w:val="28"/>
          <w:szCs w:val="28"/>
          <w:shd w:val="clear" w:color="auto" w:fill="FFFFFF"/>
          <w:lang w:val="en-GB" w:eastAsia="en-US"/>
        </w:rPr>
        <w:t>References</w:t>
      </w:r>
    </w:p>
    <w:p w:rsidR="00C34702" w:rsidRPr="00C34702" w:rsidRDefault="00C34702" w:rsidP="00C34702">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C34702">
        <w:rPr>
          <w:rFonts w:ascii="Times New Roman" w:hAnsi="Times New Roman"/>
          <w:sz w:val="28"/>
          <w:szCs w:val="28"/>
          <w:shd w:val="clear" w:color="auto" w:fill="FFFFFF"/>
          <w:lang w:val="en-GB"/>
        </w:rPr>
        <w:t>Zubarevich</w:t>
      </w:r>
      <w:proofErr w:type="spellEnd"/>
      <w:r w:rsidRPr="00C34702">
        <w:rPr>
          <w:rFonts w:ascii="Times New Roman" w:hAnsi="Times New Roman"/>
          <w:sz w:val="28"/>
          <w:szCs w:val="28"/>
          <w:shd w:val="clear" w:color="auto" w:fill="FFFFFF"/>
          <w:lang w:val="en-GB"/>
        </w:rPr>
        <w:t xml:space="preserve"> N.V. </w:t>
      </w:r>
      <w:proofErr w:type="spellStart"/>
      <w:r w:rsidRPr="00C34702">
        <w:rPr>
          <w:rFonts w:ascii="Times New Roman" w:hAnsi="Times New Roman"/>
          <w:sz w:val="28"/>
          <w:szCs w:val="28"/>
          <w:shd w:val="clear" w:color="auto" w:fill="FFFFFF"/>
          <w:lang w:val="en-GB"/>
        </w:rPr>
        <w:t>Strategiya</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prostranstvennogo</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razvitiya</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posle</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krizisa</w:t>
      </w:r>
      <w:proofErr w:type="spellEnd"/>
      <w:r w:rsidRPr="00C34702">
        <w:rPr>
          <w:rFonts w:ascii="Times New Roman" w:hAnsi="Times New Roman"/>
          <w:sz w:val="28"/>
          <w:szCs w:val="28"/>
          <w:shd w:val="clear" w:color="auto" w:fill="FFFFFF"/>
          <w:lang w:val="en-GB"/>
        </w:rPr>
        <w:t xml:space="preserve">: </w:t>
      </w:r>
      <w:proofErr w:type="spellStart"/>
      <w:proofErr w:type="gramStart"/>
      <w:r w:rsidRPr="00C34702">
        <w:rPr>
          <w:rFonts w:ascii="Times New Roman" w:hAnsi="Times New Roman"/>
          <w:sz w:val="28"/>
          <w:szCs w:val="28"/>
          <w:shd w:val="clear" w:color="auto" w:fill="FFFFFF"/>
          <w:lang w:val="en-GB"/>
        </w:rPr>
        <w:t>ot</w:t>
      </w:r>
      <w:proofErr w:type="spellEnd"/>
      <w:proofErr w:type="gram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bol'shih</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proektov</w:t>
      </w:r>
      <w:proofErr w:type="spellEnd"/>
      <w:r w:rsidRPr="00C34702">
        <w:rPr>
          <w:rFonts w:ascii="Times New Roman" w:hAnsi="Times New Roman"/>
          <w:sz w:val="28"/>
          <w:szCs w:val="28"/>
          <w:shd w:val="clear" w:color="auto" w:fill="FFFFFF"/>
          <w:lang w:val="en-GB"/>
        </w:rPr>
        <w:t xml:space="preserve"> k </w:t>
      </w:r>
      <w:proofErr w:type="spellStart"/>
      <w:r w:rsidRPr="00C34702">
        <w:rPr>
          <w:rFonts w:ascii="Times New Roman" w:hAnsi="Times New Roman"/>
          <w:sz w:val="28"/>
          <w:szCs w:val="28"/>
          <w:shd w:val="clear" w:color="auto" w:fill="FFFFFF"/>
          <w:lang w:val="en-GB"/>
        </w:rPr>
        <w:t>institucional'noj</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modernizacii</w:t>
      </w:r>
      <w:proofErr w:type="spellEnd"/>
      <w:r w:rsidRPr="00C34702">
        <w:rPr>
          <w:rFonts w:ascii="Times New Roman" w:hAnsi="Times New Roman"/>
          <w:sz w:val="28"/>
          <w:szCs w:val="28"/>
          <w:shd w:val="clear" w:color="auto" w:fill="FFFFFF"/>
          <w:lang w:val="en-GB"/>
        </w:rPr>
        <w:t xml:space="preserve"> // </w:t>
      </w:r>
      <w:proofErr w:type="spellStart"/>
      <w:r w:rsidRPr="00C34702">
        <w:rPr>
          <w:rFonts w:ascii="Times New Roman" w:hAnsi="Times New Roman"/>
          <w:sz w:val="28"/>
          <w:szCs w:val="28"/>
          <w:shd w:val="clear" w:color="auto" w:fill="FFFFFF"/>
          <w:lang w:val="en-GB"/>
        </w:rPr>
        <w:t>ZHurnal</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Novoj</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ekonomicheskoj</w:t>
      </w:r>
      <w:proofErr w:type="spellEnd"/>
      <w:r w:rsidRPr="00C34702">
        <w:rPr>
          <w:rFonts w:ascii="Times New Roman" w:hAnsi="Times New Roman"/>
          <w:sz w:val="28"/>
          <w:szCs w:val="28"/>
          <w:shd w:val="clear" w:color="auto" w:fill="FFFFFF"/>
          <w:lang w:val="en-GB"/>
        </w:rPr>
        <w:t xml:space="preserve"> </w:t>
      </w:r>
      <w:proofErr w:type="spellStart"/>
      <w:r w:rsidRPr="00C34702">
        <w:rPr>
          <w:rFonts w:ascii="Times New Roman" w:hAnsi="Times New Roman"/>
          <w:sz w:val="28"/>
          <w:szCs w:val="28"/>
          <w:shd w:val="clear" w:color="auto" w:fill="FFFFFF"/>
          <w:lang w:val="en-GB"/>
        </w:rPr>
        <w:t>associacii</w:t>
      </w:r>
      <w:proofErr w:type="spellEnd"/>
      <w:r w:rsidRPr="00C34702">
        <w:rPr>
          <w:rFonts w:ascii="Times New Roman" w:hAnsi="Times New Roman"/>
          <w:sz w:val="28"/>
          <w:szCs w:val="28"/>
          <w:shd w:val="clear" w:color="auto" w:fill="FFFFFF"/>
          <w:lang w:val="en-GB"/>
        </w:rPr>
        <w:t>. - 2015. - T</w:t>
      </w:r>
      <w:r>
        <w:rPr>
          <w:rFonts w:ascii="Times New Roman" w:hAnsi="Times New Roman"/>
          <w:sz w:val="28"/>
          <w:szCs w:val="28"/>
          <w:shd w:val="clear" w:color="auto" w:fill="FFFFFF"/>
          <w:lang w:val="en-GB"/>
        </w:rPr>
        <w:t>.</w:t>
      </w:r>
      <w:r w:rsidRPr="00C34702">
        <w:rPr>
          <w:rFonts w:ascii="Times New Roman" w:hAnsi="Times New Roman"/>
          <w:sz w:val="28"/>
          <w:szCs w:val="28"/>
          <w:shd w:val="clear" w:color="auto" w:fill="FFFFFF"/>
          <w:lang w:val="en-GB"/>
        </w:rPr>
        <w:t xml:space="preserve">  26. - № 2. - S. 226</w:t>
      </w:r>
      <w:r>
        <w:rPr>
          <w:rFonts w:ascii="Times New Roman" w:hAnsi="Times New Roman"/>
          <w:sz w:val="28"/>
          <w:szCs w:val="28"/>
          <w:shd w:val="clear" w:color="auto" w:fill="FFFFFF"/>
          <w:lang w:val="en-GB"/>
        </w:rPr>
        <w:sym w:font="Symbol" w:char="F02D"/>
      </w:r>
      <w:r w:rsidRPr="00C34702">
        <w:rPr>
          <w:rFonts w:ascii="Times New Roman" w:hAnsi="Times New Roman"/>
          <w:sz w:val="28"/>
          <w:szCs w:val="28"/>
          <w:shd w:val="clear" w:color="auto" w:fill="FFFFFF"/>
          <w:lang w:val="en-GB"/>
        </w:rPr>
        <w:t>230.</w:t>
      </w:r>
    </w:p>
    <w:p w:rsidR="00C34702" w:rsidRDefault="00C34702" w:rsidP="00C34702">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C34702">
        <w:rPr>
          <w:rFonts w:ascii="Times New Roman" w:eastAsia="Times New Roman" w:hAnsi="Times New Roman"/>
          <w:sz w:val="28"/>
          <w:szCs w:val="28"/>
          <w:shd w:val="clear" w:color="auto" w:fill="FFFFFF"/>
          <w:lang w:val="en-GB"/>
        </w:rPr>
        <w:t>Oding</w:t>
      </w:r>
      <w:proofErr w:type="spellEnd"/>
      <w:r w:rsidRPr="00C34702">
        <w:rPr>
          <w:rFonts w:ascii="Times New Roman" w:eastAsia="Times New Roman" w:hAnsi="Times New Roman"/>
          <w:sz w:val="28"/>
          <w:szCs w:val="28"/>
          <w:shd w:val="clear" w:color="auto" w:fill="FFFFFF"/>
          <w:lang w:val="en-GB"/>
        </w:rPr>
        <w:t xml:space="preserve"> N., </w:t>
      </w:r>
      <w:proofErr w:type="spellStart"/>
      <w:r w:rsidRPr="00C34702">
        <w:rPr>
          <w:rFonts w:ascii="Times New Roman" w:eastAsia="Times New Roman" w:hAnsi="Times New Roman"/>
          <w:sz w:val="28"/>
          <w:szCs w:val="28"/>
          <w:shd w:val="clear" w:color="auto" w:fill="FFFFFF"/>
          <w:lang w:val="en-GB"/>
        </w:rPr>
        <w:t>Savul'kin</w:t>
      </w:r>
      <w:proofErr w:type="spellEnd"/>
      <w:r w:rsidRPr="00C34702">
        <w:rPr>
          <w:rFonts w:ascii="Times New Roman" w:eastAsia="Times New Roman" w:hAnsi="Times New Roman"/>
          <w:sz w:val="28"/>
          <w:szCs w:val="28"/>
          <w:shd w:val="clear" w:color="auto" w:fill="FFFFFF"/>
          <w:lang w:val="en-GB"/>
        </w:rPr>
        <w:t xml:space="preserve"> L., </w:t>
      </w:r>
      <w:proofErr w:type="spellStart"/>
      <w:r w:rsidRPr="00C34702">
        <w:rPr>
          <w:rFonts w:ascii="Times New Roman" w:eastAsia="Times New Roman" w:hAnsi="Times New Roman"/>
          <w:sz w:val="28"/>
          <w:szCs w:val="28"/>
          <w:shd w:val="clear" w:color="auto" w:fill="FFFFFF"/>
          <w:lang w:val="en-GB"/>
        </w:rPr>
        <w:t>YUshkov</w:t>
      </w:r>
      <w:proofErr w:type="spellEnd"/>
      <w:r w:rsidRPr="00C34702">
        <w:rPr>
          <w:rFonts w:ascii="Times New Roman" w:eastAsia="Times New Roman" w:hAnsi="Times New Roman"/>
          <w:sz w:val="28"/>
          <w:szCs w:val="28"/>
          <w:shd w:val="clear" w:color="auto" w:fill="FFFFFF"/>
          <w:lang w:val="en-GB"/>
        </w:rPr>
        <w:t xml:space="preserve"> A. </w:t>
      </w:r>
      <w:proofErr w:type="spellStart"/>
      <w:r w:rsidRPr="00C34702">
        <w:rPr>
          <w:rFonts w:ascii="Times New Roman" w:eastAsia="Times New Roman" w:hAnsi="Times New Roman"/>
          <w:sz w:val="28"/>
          <w:szCs w:val="28"/>
          <w:shd w:val="clear" w:color="auto" w:fill="FFFFFF"/>
          <w:lang w:val="en-GB"/>
        </w:rPr>
        <w:t>Rossijskij</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byudzhetnyj</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federalizm</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cherez</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prizmu</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realizacii</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pravitel'stvennyh</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programm</w:t>
      </w:r>
      <w:proofErr w:type="spellEnd"/>
      <w:r w:rsidRPr="00C34702">
        <w:rPr>
          <w:rFonts w:ascii="Times New Roman" w:eastAsia="Times New Roman" w:hAnsi="Times New Roman"/>
          <w:sz w:val="28"/>
          <w:szCs w:val="28"/>
          <w:shd w:val="clear" w:color="auto" w:fill="FFFFFF"/>
          <w:lang w:val="en-GB"/>
        </w:rPr>
        <w:t xml:space="preserve"> // </w:t>
      </w:r>
      <w:proofErr w:type="spellStart"/>
      <w:r w:rsidRPr="00C34702">
        <w:rPr>
          <w:rFonts w:ascii="Times New Roman" w:eastAsia="Times New Roman" w:hAnsi="Times New Roman"/>
          <w:sz w:val="28"/>
          <w:szCs w:val="28"/>
          <w:shd w:val="clear" w:color="auto" w:fill="FFFFFF"/>
          <w:lang w:val="en-GB"/>
        </w:rPr>
        <w:t>Ekonomicheskaya</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politika</w:t>
      </w:r>
      <w:proofErr w:type="spellEnd"/>
      <w:r w:rsidRPr="00C34702">
        <w:rPr>
          <w:rFonts w:ascii="Times New Roman" w:eastAsia="Times New Roman" w:hAnsi="Times New Roman"/>
          <w:sz w:val="28"/>
          <w:szCs w:val="28"/>
          <w:shd w:val="clear" w:color="auto" w:fill="FFFFFF"/>
          <w:lang w:val="en-GB"/>
        </w:rPr>
        <w:t>. - 2016. - T</w:t>
      </w:r>
      <w:r>
        <w:rPr>
          <w:rFonts w:ascii="Times New Roman" w:eastAsia="Times New Roman" w:hAnsi="Times New Roman"/>
          <w:sz w:val="28"/>
          <w:szCs w:val="28"/>
          <w:shd w:val="clear" w:color="auto" w:fill="FFFFFF"/>
          <w:lang w:val="en-GB"/>
        </w:rPr>
        <w:t>.</w:t>
      </w:r>
      <w:r w:rsidRPr="00C34702">
        <w:rPr>
          <w:rFonts w:ascii="Times New Roman" w:eastAsia="Times New Roman" w:hAnsi="Times New Roman"/>
          <w:sz w:val="28"/>
          <w:szCs w:val="28"/>
          <w:shd w:val="clear" w:color="auto" w:fill="FFFFFF"/>
          <w:lang w:val="en-GB"/>
        </w:rPr>
        <w:t xml:space="preserve"> 11. - №4. - S. 93</w:t>
      </w:r>
      <w:r>
        <w:rPr>
          <w:rFonts w:ascii="Times New Roman" w:eastAsia="Times New Roman" w:hAnsi="Times New Roman"/>
          <w:sz w:val="28"/>
          <w:szCs w:val="28"/>
          <w:shd w:val="clear" w:color="auto" w:fill="FFFFFF"/>
          <w:lang w:val="en-GB"/>
        </w:rPr>
        <w:t>-</w:t>
      </w:r>
      <w:r w:rsidRPr="00C34702">
        <w:rPr>
          <w:rFonts w:ascii="Times New Roman" w:eastAsia="Times New Roman" w:hAnsi="Times New Roman"/>
          <w:sz w:val="28"/>
          <w:szCs w:val="28"/>
          <w:shd w:val="clear" w:color="auto" w:fill="FFFFFF"/>
          <w:lang w:val="en-GB"/>
        </w:rPr>
        <w:t>114.</w:t>
      </w:r>
    </w:p>
    <w:p w:rsidR="00C34702" w:rsidRPr="00C34702" w:rsidRDefault="00C34702" w:rsidP="00C34702">
      <w:pPr>
        <w:pStyle w:val="a4"/>
        <w:numPr>
          <w:ilvl w:val="0"/>
          <w:numId w:val="5"/>
        </w:numPr>
        <w:tabs>
          <w:tab w:val="left" w:pos="709"/>
        </w:tabs>
        <w:spacing w:line="360" w:lineRule="auto"/>
        <w:rPr>
          <w:rFonts w:ascii="Times New Roman" w:eastAsia="Times New Roman" w:hAnsi="Times New Roman"/>
          <w:sz w:val="28"/>
          <w:szCs w:val="28"/>
          <w:shd w:val="clear" w:color="auto" w:fill="FFFFFF"/>
          <w:lang w:val="en-GB"/>
        </w:rPr>
      </w:pPr>
      <w:proofErr w:type="spellStart"/>
      <w:r w:rsidRPr="00C34702">
        <w:rPr>
          <w:rFonts w:ascii="Times New Roman" w:eastAsia="Times New Roman" w:hAnsi="Times New Roman"/>
          <w:sz w:val="28"/>
          <w:szCs w:val="28"/>
          <w:shd w:val="clear" w:color="auto" w:fill="FFFFFF"/>
          <w:lang w:val="en-GB"/>
        </w:rPr>
        <w:t>Zubarevich</w:t>
      </w:r>
      <w:proofErr w:type="spellEnd"/>
      <w:r w:rsidRPr="00C34702">
        <w:rPr>
          <w:rFonts w:ascii="Times New Roman" w:eastAsia="Times New Roman" w:hAnsi="Times New Roman"/>
          <w:sz w:val="28"/>
          <w:szCs w:val="28"/>
          <w:shd w:val="clear" w:color="auto" w:fill="FFFFFF"/>
          <w:lang w:val="en-GB"/>
        </w:rPr>
        <w:t xml:space="preserve"> N.V. </w:t>
      </w:r>
      <w:proofErr w:type="spellStart"/>
      <w:r w:rsidRPr="00C34702">
        <w:rPr>
          <w:rFonts w:ascii="Times New Roman" w:eastAsia="Times New Roman" w:hAnsi="Times New Roman"/>
          <w:sz w:val="28"/>
          <w:szCs w:val="28"/>
          <w:shd w:val="clear" w:color="auto" w:fill="FFFFFF"/>
          <w:lang w:val="en-GB"/>
        </w:rPr>
        <w:t>Vozmozhnosti</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decentralizacii</w:t>
      </w:r>
      <w:proofErr w:type="spellEnd"/>
      <w:r w:rsidRPr="00C34702">
        <w:rPr>
          <w:rFonts w:ascii="Times New Roman" w:eastAsia="Times New Roman" w:hAnsi="Times New Roman"/>
          <w:sz w:val="28"/>
          <w:szCs w:val="28"/>
          <w:shd w:val="clear" w:color="auto" w:fill="FFFFFF"/>
          <w:lang w:val="en-GB"/>
        </w:rPr>
        <w:t xml:space="preserve"> v god </w:t>
      </w:r>
      <w:proofErr w:type="spellStart"/>
      <w:r w:rsidRPr="00C34702">
        <w:rPr>
          <w:rFonts w:ascii="Times New Roman" w:eastAsia="Times New Roman" w:hAnsi="Times New Roman"/>
          <w:sz w:val="28"/>
          <w:szCs w:val="28"/>
          <w:shd w:val="clear" w:color="auto" w:fill="FFFFFF"/>
          <w:lang w:val="en-GB"/>
        </w:rPr>
        <w:t>pandemii</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chto</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pokazyvaet</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byudzhetnyj</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analiz</w:t>
      </w:r>
      <w:proofErr w:type="spellEnd"/>
      <w:r w:rsidRPr="00C34702">
        <w:rPr>
          <w:rFonts w:ascii="Times New Roman" w:eastAsia="Times New Roman" w:hAnsi="Times New Roman"/>
          <w:sz w:val="28"/>
          <w:szCs w:val="28"/>
          <w:shd w:val="clear" w:color="auto" w:fill="FFFFFF"/>
          <w:lang w:val="en-GB"/>
        </w:rPr>
        <w:t xml:space="preserve">? // </w:t>
      </w:r>
      <w:proofErr w:type="spellStart"/>
      <w:r w:rsidRPr="00C34702">
        <w:rPr>
          <w:rFonts w:ascii="Times New Roman" w:eastAsia="Times New Roman" w:hAnsi="Times New Roman"/>
          <w:sz w:val="28"/>
          <w:szCs w:val="28"/>
          <w:shd w:val="clear" w:color="auto" w:fill="FFFFFF"/>
          <w:lang w:val="en-GB"/>
        </w:rPr>
        <w:t>Regional'nye</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issledovaniya</w:t>
      </w:r>
      <w:proofErr w:type="spellEnd"/>
      <w:r w:rsidRPr="00C34702">
        <w:rPr>
          <w:rFonts w:ascii="Times New Roman" w:eastAsia="Times New Roman" w:hAnsi="Times New Roman"/>
          <w:sz w:val="28"/>
          <w:szCs w:val="28"/>
          <w:shd w:val="clear" w:color="auto" w:fill="FFFFFF"/>
          <w:lang w:val="en-GB"/>
        </w:rPr>
        <w:t>. - 2021. - T</w:t>
      </w:r>
      <w:r>
        <w:rPr>
          <w:rFonts w:ascii="Times New Roman" w:eastAsia="Times New Roman" w:hAnsi="Times New Roman"/>
          <w:sz w:val="28"/>
          <w:szCs w:val="28"/>
          <w:shd w:val="clear" w:color="auto" w:fill="FFFFFF"/>
          <w:lang w:val="en-GB"/>
        </w:rPr>
        <w:t>.</w:t>
      </w:r>
      <w:r w:rsidRPr="00C34702">
        <w:rPr>
          <w:rFonts w:ascii="Times New Roman" w:eastAsia="Times New Roman" w:hAnsi="Times New Roman"/>
          <w:sz w:val="28"/>
          <w:szCs w:val="28"/>
          <w:shd w:val="clear" w:color="auto" w:fill="FFFFFF"/>
          <w:lang w:val="en-GB"/>
        </w:rPr>
        <w:t xml:space="preserve">   71. - № 1. - S. 46-57. </w:t>
      </w:r>
    </w:p>
    <w:p w:rsidR="00C34702" w:rsidRDefault="00C34702" w:rsidP="00C34702">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C34702">
        <w:rPr>
          <w:rFonts w:ascii="Times New Roman" w:eastAsia="Times New Roman" w:hAnsi="Times New Roman"/>
          <w:sz w:val="28"/>
          <w:szCs w:val="28"/>
          <w:shd w:val="clear" w:color="auto" w:fill="FFFFFF"/>
          <w:lang w:val="en-GB"/>
        </w:rPr>
        <w:t>Malkina</w:t>
      </w:r>
      <w:proofErr w:type="spellEnd"/>
      <w:r w:rsidRPr="00C34702">
        <w:rPr>
          <w:rFonts w:ascii="Times New Roman" w:eastAsia="Times New Roman" w:hAnsi="Times New Roman"/>
          <w:sz w:val="28"/>
          <w:szCs w:val="28"/>
          <w:shd w:val="clear" w:color="auto" w:fill="FFFFFF"/>
          <w:lang w:val="en-GB"/>
        </w:rPr>
        <w:t xml:space="preserve"> M.YU. </w:t>
      </w:r>
      <w:proofErr w:type="spellStart"/>
      <w:r w:rsidRPr="00C34702">
        <w:rPr>
          <w:rFonts w:ascii="Times New Roman" w:eastAsia="Times New Roman" w:hAnsi="Times New Roman"/>
          <w:sz w:val="28"/>
          <w:szCs w:val="28"/>
          <w:shd w:val="clear" w:color="auto" w:fill="FFFFFF"/>
          <w:lang w:val="en-GB"/>
        </w:rPr>
        <w:t>Dohody</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byudzhetov</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sub"ektov</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Rossijskoj</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Federacii</w:t>
      </w:r>
      <w:proofErr w:type="spellEnd"/>
      <w:r w:rsidRPr="00C34702">
        <w:rPr>
          <w:rFonts w:ascii="Times New Roman" w:eastAsia="Times New Roman" w:hAnsi="Times New Roman"/>
          <w:sz w:val="28"/>
          <w:szCs w:val="28"/>
          <w:shd w:val="clear" w:color="auto" w:fill="FFFFFF"/>
          <w:lang w:val="en-GB"/>
        </w:rPr>
        <w:t xml:space="preserve"> v </w:t>
      </w:r>
      <w:proofErr w:type="spellStart"/>
      <w:r w:rsidRPr="00C34702">
        <w:rPr>
          <w:rFonts w:ascii="Times New Roman" w:eastAsia="Times New Roman" w:hAnsi="Times New Roman"/>
          <w:sz w:val="28"/>
          <w:szCs w:val="28"/>
          <w:shd w:val="clear" w:color="auto" w:fill="FFFFFF"/>
          <w:lang w:val="en-GB"/>
        </w:rPr>
        <w:t>usloviyah</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pandemii</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prostranstvennyj</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razvorot</w:t>
      </w:r>
      <w:proofErr w:type="spellEnd"/>
      <w:r w:rsidRPr="00C34702">
        <w:rPr>
          <w:rFonts w:ascii="Times New Roman" w:eastAsia="Times New Roman" w:hAnsi="Times New Roman"/>
          <w:sz w:val="28"/>
          <w:szCs w:val="28"/>
          <w:shd w:val="clear" w:color="auto" w:fill="FFFFFF"/>
          <w:lang w:val="en-GB"/>
        </w:rPr>
        <w:t xml:space="preserve"> // Region: </w:t>
      </w:r>
      <w:proofErr w:type="spellStart"/>
      <w:r w:rsidRPr="00C34702">
        <w:rPr>
          <w:rFonts w:ascii="Times New Roman" w:eastAsia="Times New Roman" w:hAnsi="Times New Roman"/>
          <w:sz w:val="28"/>
          <w:szCs w:val="28"/>
          <w:shd w:val="clear" w:color="auto" w:fill="FFFFFF"/>
          <w:lang w:val="en-GB"/>
        </w:rPr>
        <w:t>Ekonomika</w:t>
      </w:r>
      <w:proofErr w:type="spellEnd"/>
      <w:r w:rsidRPr="00C34702">
        <w:rPr>
          <w:rFonts w:ascii="Times New Roman" w:eastAsia="Times New Roman" w:hAnsi="Times New Roman"/>
          <w:sz w:val="28"/>
          <w:szCs w:val="28"/>
          <w:shd w:val="clear" w:color="auto" w:fill="FFFFFF"/>
          <w:lang w:val="en-GB"/>
        </w:rPr>
        <w:t xml:space="preserve"> i </w:t>
      </w:r>
      <w:proofErr w:type="spellStart"/>
      <w:r w:rsidRPr="00C34702">
        <w:rPr>
          <w:rFonts w:ascii="Times New Roman" w:eastAsia="Times New Roman" w:hAnsi="Times New Roman"/>
          <w:sz w:val="28"/>
          <w:szCs w:val="28"/>
          <w:shd w:val="clear" w:color="auto" w:fill="FFFFFF"/>
          <w:lang w:val="en-GB"/>
        </w:rPr>
        <w:t>Sociologiya</w:t>
      </w:r>
      <w:proofErr w:type="spellEnd"/>
      <w:r w:rsidRPr="00C34702">
        <w:rPr>
          <w:rFonts w:ascii="Times New Roman" w:eastAsia="Times New Roman" w:hAnsi="Times New Roman"/>
          <w:sz w:val="28"/>
          <w:szCs w:val="28"/>
          <w:shd w:val="clear" w:color="auto" w:fill="FFFFFF"/>
          <w:lang w:val="en-GB"/>
        </w:rPr>
        <w:t>. -  2022. - №2. - S. 3</w:t>
      </w:r>
      <w:r>
        <w:rPr>
          <w:rFonts w:ascii="Times New Roman" w:eastAsia="Times New Roman" w:hAnsi="Times New Roman"/>
          <w:sz w:val="28"/>
          <w:szCs w:val="28"/>
          <w:shd w:val="clear" w:color="auto" w:fill="FFFFFF"/>
          <w:lang w:val="en-GB"/>
        </w:rPr>
        <w:t>-</w:t>
      </w:r>
      <w:r w:rsidRPr="00C34702">
        <w:rPr>
          <w:rFonts w:ascii="Times New Roman" w:eastAsia="Times New Roman" w:hAnsi="Times New Roman"/>
          <w:sz w:val="28"/>
          <w:szCs w:val="28"/>
          <w:shd w:val="clear" w:color="auto" w:fill="FFFFFF"/>
          <w:lang w:val="en-GB"/>
        </w:rPr>
        <w:t>32.</w:t>
      </w:r>
    </w:p>
    <w:p w:rsidR="00C34702" w:rsidRPr="00C34702" w:rsidRDefault="00C34702" w:rsidP="00C34702">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C34702">
        <w:rPr>
          <w:rFonts w:ascii="Times New Roman" w:eastAsia="Times New Roman" w:hAnsi="Times New Roman"/>
          <w:sz w:val="28"/>
          <w:szCs w:val="28"/>
          <w:shd w:val="clear" w:color="auto" w:fill="FFFFFF"/>
          <w:lang w:val="en-GB"/>
        </w:rPr>
        <w:t>Yakovlev</w:t>
      </w:r>
      <w:proofErr w:type="spellEnd"/>
      <w:r w:rsidRPr="00C34702">
        <w:rPr>
          <w:rFonts w:ascii="Times New Roman" w:eastAsia="Times New Roman" w:hAnsi="Times New Roman"/>
          <w:sz w:val="28"/>
          <w:szCs w:val="28"/>
          <w:shd w:val="clear" w:color="auto" w:fill="FFFFFF"/>
          <w:lang w:val="en-GB"/>
        </w:rPr>
        <w:t xml:space="preserve">, A., Marques, I., </w:t>
      </w:r>
      <w:proofErr w:type="spellStart"/>
      <w:r w:rsidRPr="00C34702">
        <w:rPr>
          <w:rFonts w:ascii="Times New Roman" w:eastAsia="Times New Roman" w:hAnsi="Times New Roman"/>
          <w:sz w:val="28"/>
          <w:szCs w:val="28"/>
          <w:shd w:val="clear" w:color="auto" w:fill="FFFFFF"/>
          <w:lang w:val="en-GB"/>
        </w:rPr>
        <w:t>Nazrullaeva</w:t>
      </w:r>
      <w:proofErr w:type="spellEnd"/>
      <w:r w:rsidRPr="00C34702">
        <w:rPr>
          <w:rFonts w:ascii="Times New Roman" w:eastAsia="Times New Roman" w:hAnsi="Times New Roman"/>
          <w:sz w:val="28"/>
          <w:szCs w:val="28"/>
          <w:shd w:val="clear" w:color="auto" w:fill="FFFFFF"/>
          <w:lang w:val="en-GB"/>
        </w:rPr>
        <w:t>, E. From Competition to Dominance: Political Determinants of Federal Transfers in the Russian Federation. - Basic research program. Working papers. Series: economics, WP BRP 12/EC/2011. [</w:t>
      </w:r>
      <w:r>
        <w:rPr>
          <w:rFonts w:ascii="Times New Roman" w:eastAsia="Times New Roman" w:hAnsi="Times New Roman"/>
          <w:sz w:val="28"/>
          <w:szCs w:val="28"/>
          <w:shd w:val="clear" w:color="auto" w:fill="FFFFFF"/>
          <w:lang w:val="en-GB"/>
        </w:rPr>
        <w:t>E</w:t>
      </w:r>
      <w:r w:rsidRPr="00C34702">
        <w:rPr>
          <w:rFonts w:ascii="Times New Roman" w:eastAsia="Times New Roman" w:hAnsi="Times New Roman"/>
          <w:sz w:val="28"/>
          <w:szCs w:val="28"/>
          <w:shd w:val="clear" w:color="auto" w:fill="FFFFFF"/>
          <w:lang w:val="en-GB"/>
        </w:rPr>
        <w:t>lectronic resource]. – URL: https://www.hse.ru/data/2013/02/22/1306748794/02.02.pdf (</w:t>
      </w:r>
      <w:r>
        <w:rPr>
          <w:rFonts w:ascii="Times New Roman" w:eastAsia="Times New Roman" w:hAnsi="Times New Roman"/>
          <w:sz w:val="28"/>
          <w:szCs w:val="28"/>
          <w:shd w:val="clear" w:color="auto" w:fill="FFFFFF"/>
          <w:lang w:val="en-GB"/>
        </w:rPr>
        <w:t>accessed</w:t>
      </w:r>
      <w:r w:rsidRPr="00C34702">
        <w:rPr>
          <w:rFonts w:ascii="Times New Roman" w:eastAsia="Times New Roman" w:hAnsi="Times New Roman"/>
          <w:sz w:val="28"/>
          <w:szCs w:val="28"/>
          <w:shd w:val="clear" w:color="auto" w:fill="FFFFFF"/>
          <w:lang w:val="en-GB"/>
        </w:rPr>
        <w:t>: 03.07.2022).</w:t>
      </w:r>
    </w:p>
    <w:p w:rsidR="00E831F9" w:rsidRPr="00B642C4" w:rsidRDefault="00B642C4" w:rsidP="00B642C4">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C34702">
        <w:rPr>
          <w:rFonts w:ascii="Times New Roman" w:eastAsia="Times New Roman" w:hAnsi="Times New Roman"/>
          <w:sz w:val="28"/>
          <w:szCs w:val="28"/>
          <w:shd w:val="clear" w:color="auto" w:fill="FFFFFF"/>
          <w:lang w:val="en-GB"/>
        </w:rPr>
        <w:t>Central'naya</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izbiratel'naya</w:t>
      </w:r>
      <w:proofErr w:type="spellEnd"/>
      <w:r w:rsidRPr="00C34702">
        <w:rPr>
          <w:rFonts w:ascii="Times New Roman" w:eastAsia="Times New Roman" w:hAnsi="Times New Roman"/>
          <w:sz w:val="28"/>
          <w:szCs w:val="28"/>
          <w:shd w:val="clear" w:color="auto" w:fill="FFFFFF"/>
          <w:lang w:val="en-GB"/>
        </w:rPr>
        <w:t xml:space="preserve"> </w:t>
      </w:r>
      <w:proofErr w:type="spellStart"/>
      <w:r w:rsidRPr="00C34702">
        <w:rPr>
          <w:rFonts w:ascii="Times New Roman" w:eastAsia="Times New Roman" w:hAnsi="Times New Roman"/>
          <w:sz w:val="28"/>
          <w:szCs w:val="28"/>
          <w:shd w:val="clear" w:color="auto" w:fill="FFFFFF"/>
          <w:lang w:val="en-GB"/>
        </w:rPr>
        <w:t>komissiya</w:t>
      </w:r>
      <w:proofErr w:type="spellEnd"/>
      <w:r w:rsidRPr="00C34702">
        <w:rPr>
          <w:rFonts w:ascii="Times New Roman" w:eastAsia="Times New Roman" w:hAnsi="Times New Roman"/>
          <w:sz w:val="28"/>
          <w:szCs w:val="28"/>
          <w:shd w:val="clear" w:color="auto" w:fill="FFFFFF"/>
          <w:lang w:val="en-GB"/>
        </w:rPr>
        <w:t xml:space="preserve"> RF. </w:t>
      </w:r>
      <w:r w:rsidRPr="00B642C4">
        <w:rPr>
          <w:rFonts w:ascii="Times New Roman" w:eastAsia="Times New Roman" w:hAnsi="Times New Roman"/>
          <w:sz w:val="28"/>
          <w:szCs w:val="28"/>
          <w:shd w:val="clear" w:color="auto" w:fill="FFFFFF"/>
          <w:lang w:val="en-GB"/>
        </w:rPr>
        <w:t>[</w:t>
      </w:r>
      <w:proofErr w:type="spellStart"/>
      <w:r w:rsidRPr="00BB17AC">
        <w:rPr>
          <w:rFonts w:ascii="Times New Roman" w:eastAsia="Times New Roman" w:hAnsi="Times New Roman"/>
          <w:sz w:val="28"/>
          <w:szCs w:val="28"/>
          <w:shd w:val="clear" w:color="auto" w:fill="FFFFFF"/>
          <w:lang w:val="en-US"/>
        </w:rPr>
        <w:t>Elektronnyj</w:t>
      </w:r>
      <w:proofErr w:type="spellEnd"/>
      <w:r w:rsidRPr="00B642C4">
        <w:rPr>
          <w:rFonts w:ascii="Times New Roman" w:eastAsia="Times New Roman" w:hAnsi="Times New Roman"/>
          <w:sz w:val="28"/>
          <w:szCs w:val="28"/>
          <w:shd w:val="clear" w:color="auto" w:fill="FFFFFF"/>
          <w:lang w:val="en-GB"/>
        </w:rPr>
        <w:t xml:space="preserve"> </w:t>
      </w:r>
      <w:proofErr w:type="spellStart"/>
      <w:r w:rsidRPr="00BB17AC">
        <w:rPr>
          <w:rFonts w:ascii="Times New Roman" w:eastAsia="Times New Roman" w:hAnsi="Times New Roman"/>
          <w:sz w:val="28"/>
          <w:szCs w:val="28"/>
          <w:shd w:val="clear" w:color="auto" w:fill="FFFFFF"/>
          <w:lang w:val="en-US"/>
        </w:rPr>
        <w:t>resurs</w:t>
      </w:r>
      <w:proofErr w:type="spellEnd"/>
      <w:r w:rsidRPr="00B642C4">
        <w:rPr>
          <w:rFonts w:ascii="Times New Roman" w:eastAsia="Times New Roman" w:hAnsi="Times New Roman"/>
          <w:sz w:val="28"/>
          <w:szCs w:val="28"/>
          <w:shd w:val="clear" w:color="auto" w:fill="FFFFFF"/>
          <w:lang w:val="en-GB"/>
        </w:rPr>
        <w:t xml:space="preserve">]. – </w:t>
      </w:r>
      <w:r w:rsidRPr="00BB17AC">
        <w:rPr>
          <w:rFonts w:ascii="Times New Roman" w:eastAsia="Times New Roman" w:hAnsi="Times New Roman"/>
          <w:sz w:val="28"/>
          <w:szCs w:val="28"/>
          <w:shd w:val="clear" w:color="auto" w:fill="FFFFFF"/>
          <w:lang w:val="en-US"/>
        </w:rPr>
        <w:t>URL</w:t>
      </w:r>
      <w:r w:rsidRPr="00B642C4">
        <w:rPr>
          <w:rFonts w:ascii="Times New Roman" w:eastAsia="Times New Roman" w:hAnsi="Times New Roman"/>
          <w:sz w:val="28"/>
          <w:szCs w:val="28"/>
          <w:shd w:val="clear" w:color="auto" w:fill="FFFFFF"/>
          <w:lang w:val="en-GB"/>
        </w:rPr>
        <w:t xml:space="preserve">: </w:t>
      </w:r>
      <w:r w:rsidR="00E831F9" w:rsidRPr="00E831F9">
        <w:rPr>
          <w:rFonts w:ascii="Times New Roman" w:eastAsia="Times New Roman" w:hAnsi="Times New Roman"/>
          <w:sz w:val="28"/>
          <w:szCs w:val="28"/>
          <w:shd w:val="clear" w:color="auto" w:fill="FFFFFF"/>
          <w:lang w:val="en-GB"/>
        </w:rPr>
        <w:t>http</w:t>
      </w:r>
      <w:r w:rsidR="00E831F9" w:rsidRPr="00B642C4">
        <w:rPr>
          <w:rFonts w:ascii="Times New Roman" w:eastAsia="Times New Roman" w:hAnsi="Times New Roman"/>
          <w:sz w:val="28"/>
          <w:szCs w:val="28"/>
          <w:shd w:val="clear" w:color="auto" w:fill="FFFFFF"/>
          <w:lang w:val="en-GB"/>
        </w:rPr>
        <w:t>://</w:t>
      </w:r>
      <w:r w:rsidR="00E831F9" w:rsidRPr="00E831F9">
        <w:rPr>
          <w:rFonts w:ascii="Times New Roman" w:eastAsia="Times New Roman" w:hAnsi="Times New Roman"/>
          <w:sz w:val="28"/>
          <w:szCs w:val="28"/>
          <w:shd w:val="clear" w:color="auto" w:fill="FFFFFF"/>
          <w:lang w:val="en-GB"/>
        </w:rPr>
        <w:t>www</w:t>
      </w:r>
      <w:r w:rsidR="00E831F9" w:rsidRPr="00B642C4">
        <w:rPr>
          <w:rFonts w:ascii="Times New Roman" w:eastAsia="Times New Roman" w:hAnsi="Times New Roman"/>
          <w:sz w:val="28"/>
          <w:szCs w:val="28"/>
          <w:shd w:val="clear" w:color="auto" w:fill="FFFFFF"/>
          <w:lang w:val="en-GB"/>
        </w:rPr>
        <w:t>.</w:t>
      </w:r>
      <w:r w:rsidR="00E831F9" w:rsidRPr="00E831F9">
        <w:rPr>
          <w:rFonts w:ascii="Times New Roman" w:eastAsia="Times New Roman" w:hAnsi="Times New Roman"/>
          <w:sz w:val="28"/>
          <w:szCs w:val="28"/>
          <w:shd w:val="clear" w:color="auto" w:fill="FFFFFF"/>
          <w:lang w:val="en-GB"/>
        </w:rPr>
        <w:t>cikrf</w:t>
      </w:r>
      <w:r w:rsidR="00E831F9" w:rsidRPr="00B642C4">
        <w:rPr>
          <w:rFonts w:ascii="Times New Roman" w:eastAsia="Times New Roman" w:hAnsi="Times New Roman"/>
          <w:sz w:val="28"/>
          <w:szCs w:val="28"/>
          <w:shd w:val="clear" w:color="auto" w:fill="FFFFFF"/>
          <w:lang w:val="en-GB"/>
        </w:rPr>
        <w:t>.</w:t>
      </w:r>
      <w:r w:rsidR="00E831F9" w:rsidRPr="00E831F9">
        <w:rPr>
          <w:rFonts w:ascii="Times New Roman" w:eastAsia="Times New Roman" w:hAnsi="Times New Roman"/>
          <w:sz w:val="28"/>
          <w:szCs w:val="28"/>
          <w:shd w:val="clear" w:color="auto" w:fill="FFFFFF"/>
          <w:lang w:val="en-GB"/>
        </w:rPr>
        <w:t>ru</w:t>
      </w:r>
      <w:r w:rsidR="00E831F9" w:rsidRPr="00B642C4">
        <w:rPr>
          <w:rFonts w:ascii="Times New Roman" w:eastAsia="Times New Roman" w:hAnsi="Times New Roman"/>
          <w:sz w:val="28"/>
          <w:szCs w:val="28"/>
          <w:shd w:val="clear" w:color="auto" w:fill="FFFFFF"/>
          <w:lang w:val="en-GB"/>
        </w:rPr>
        <w:t xml:space="preserve">/ </w:t>
      </w:r>
      <w:r w:rsidRPr="00BB17AC">
        <w:rPr>
          <w:rFonts w:ascii="Times New Roman" w:eastAsia="Times New Roman" w:hAnsi="Times New Roman"/>
          <w:sz w:val="28"/>
          <w:szCs w:val="28"/>
          <w:shd w:val="clear" w:color="auto" w:fill="FFFFFF"/>
          <w:lang w:val="en-GB"/>
        </w:rPr>
        <w:t>(</w:t>
      </w:r>
      <w:r w:rsidRPr="00D40B7F">
        <w:rPr>
          <w:rFonts w:ascii="Times New Roman" w:eastAsia="Times New Roman" w:hAnsi="Times New Roman"/>
          <w:sz w:val="28"/>
          <w:szCs w:val="28"/>
          <w:shd w:val="clear" w:color="auto" w:fill="FFFFFF"/>
          <w:lang w:val="en-US"/>
        </w:rPr>
        <w:t>data</w:t>
      </w:r>
      <w:r w:rsidRPr="00BB17AC">
        <w:rPr>
          <w:rFonts w:ascii="Times New Roman" w:eastAsia="Times New Roman" w:hAnsi="Times New Roman"/>
          <w:sz w:val="28"/>
          <w:szCs w:val="28"/>
          <w:shd w:val="clear" w:color="auto" w:fill="FFFFFF"/>
          <w:lang w:val="en-GB"/>
        </w:rPr>
        <w:t xml:space="preserve"> </w:t>
      </w:r>
      <w:proofErr w:type="spellStart"/>
      <w:r w:rsidRPr="00D40B7F">
        <w:rPr>
          <w:rFonts w:ascii="Times New Roman" w:eastAsia="Times New Roman" w:hAnsi="Times New Roman"/>
          <w:sz w:val="28"/>
          <w:szCs w:val="28"/>
          <w:shd w:val="clear" w:color="auto" w:fill="FFFFFF"/>
          <w:lang w:val="en-US"/>
        </w:rPr>
        <w:t>obrashcheniya</w:t>
      </w:r>
      <w:proofErr w:type="spellEnd"/>
      <w:r w:rsidRPr="00BB17AC">
        <w:rPr>
          <w:rFonts w:ascii="Times New Roman" w:eastAsia="Times New Roman" w:hAnsi="Times New Roman"/>
          <w:sz w:val="28"/>
          <w:szCs w:val="28"/>
          <w:shd w:val="clear" w:color="auto" w:fill="FFFFFF"/>
          <w:lang w:val="en-GB"/>
        </w:rPr>
        <w:t>: 03.05.2022).</w:t>
      </w:r>
    </w:p>
    <w:p w:rsidR="00F008EF" w:rsidRPr="00BB17AC" w:rsidRDefault="00BB17AC" w:rsidP="00BB17AC">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GB"/>
        </w:rPr>
      </w:pPr>
      <w:proofErr w:type="spellStart"/>
      <w:r w:rsidRPr="00BB17AC">
        <w:rPr>
          <w:rFonts w:ascii="Times New Roman" w:eastAsia="Times New Roman" w:hAnsi="Times New Roman"/>
          <w:sz w:val="28"/>
          <w:szCs w:val="28"/>
          <w:shd w:val="clear" w:color="auto" w:fill="FFFFFF"/>
          <w:lang w:val="en-US"/>
        </w:rPr>
        <w:t>Federal'naya</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sluzhba</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gosudarstvennoj</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statistiki</w:t>
      </w:r>
      <w:proofErr w:type="spellEnd"/>
      <w:r w:rsidRPr="00BB17AC">
        <w:rPr>
          <w:rFonts w:ascii="Times New Roman" w:eastAsia="Times New Roman" w:hAnsi="Times New Roman"/>
          <w:sz w:val="28"/>
          <w:szCs w:val="28"/>
          <w:shd w:val="clear" w:color="auto" w:fill="FFFFFF"/>
          <w:lang w:val="en-US"/>
        </w:rPr>
        <w:t xml:space="preserve"> RF. </w:t>
      </w:r>
      <w:proofErr w:type="spellStart"/>
      <w:r w:rsidRPr="00BB17AC">
        <w:rPr>
          <w:rFonts w:ascii="Times New Roman" w:eastAsia="Times New Roman" w:hAnsi="Times New Roman"/>
          <w:sz w:val="28"/>
          <w:szCs w:val="28"/>
          <w:shd w:val="clear" w:color="auto" w:fill="FFFFFF"/>
          <w:lang w:val="en-US"/>
        </w:rPr>
        <w:t>Oficial'nyj</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sajt</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Statistika</w:t>
      </w:r>
      <w:proofErr w:type="spellEnd"/>
      <w:r w:rsidRPr="00BB17AC">
        <w:rPr>
          <w:rFonts w:ascii="Times New Roman" w:eastAsia="Times New Roman" w:hAnsi="Times New Roman"/>
          <w:sz w:val="28"/>
          <w:szCs w:val="28"/>
          <w:shd w:val="clear" w:color="auto" w:fill="FFFFFF"/>
          <w:lang w:val="en-US"/>
        </w:rPr>
        <w:t>. [</w:t>
      </w:r>
      <w:proofErr w:type="spellStart"/>
      <w:r w:rsidRPr="00BB17AC">
        <w:rPr>
          <w:rFonts w:ascii="Times New Roman" w:eastAsia="Times New Roman" w:hAnsi="Times New Roman"/>
          <w:sz w:val="28"/>
          <w:szCs w:val="28"/>
          <w:shd w:val="clear" w:color="auto" w:fill="FFFFFF"/>
          <w:lang w:val="en-US"/>
        </w:rPr>
        <w:t>Elektronnyj</w:t>
      </w:r>
      <w:proofErr w:type="spellEnd"/>
      <w:r w:rsidRPr="00BB17AC">
        <w:rPr>
          <w:rFonts w:ascii="Times New Roman" w:eastAsia="Times New Roman" w:hAnsi="Times New Roman"/>
          <w:sz w:val="28"/>
          <w:szCs w:val="28"/>
          <w:shd w:val="clear" w:color="auto" w:fill="FFFFFF"/>
          <w:lang w:val="en-US"/>
        </w:rPr>
        <w:t xml:space="preserve"> </w:t>
      </w:r>
      <w:proofErr w:type="spellStart"/>
      <w:r w:rsidRPr="00BB17AC">
        <w:rPr>
          <w:rFonts w:ascii="Times New Roman" w:eastAsia="Times New Roman" w:hAnsi="Times New Roman"/>
          <w:sz w:val="28"/>
          <w:szCs w:val="28"/>
          <w:shd w:val="clear" w:color="auto" w:fill="FFFFFF"/>
          <w:lang w:val="en-US"/>
        </w:rPr>
        <w:t>resurs</w:t>
      </w:r>
      <w:proofErr w:type="spellEnd"/>
      <w:r w:rsidRPr="00BB17AC">
        <w:rPr>
          <w:rFonts w:ascii="Times New Roman" w:eastAsia="Times New Roman" w:hAnsi="Times New Roman"/>
          <w:sz w:val="28"/>
          <w:szCs w:val="28"/>
          <w:shd w:val="clear" w:color="auto" w:fill="FFFFFF"/>
          <w:lang w:val="en-US"/>
        </w:rPr>
        <w:t>].</w:t>
      </w:r>
      <w:r w:rsidRPr="00BB17AC">
        <w:rPr>
          <w:rFonts w:ascii="Times New Roman" w:eastAsia="Times New Roman" w:hAnsi="Times New Roman"/>
          <w:sz w:val="28"/>
          <w:szCs w:val="28"/>
          <w:shd w:val="clear" w:color="auto" w:fill="FFFFFF"/>
          <w:lang w:val="en-GB"/>
        </w:rPr>
        <w:t xml:space="preserve"> </w:t>
      </w:r>
      <w:r w:rsidR="00F008EF" w:rsidRPr="00BB17AC">
        <w:rPr>
          <w:rFonts w:ascii="Times New Roman" w:eastAsia="Times New Roman" w:hAnsi="Times New Roman"/>
          <w:sz w:val="28"/>
          <w:szCs w:val="28"/>
          <w:shd w:val="clear" w:color="auto" w:fill="FFFFFF"/>
          <w:lang w:val="en-GB"/>
        </w:rPr>
        <w:t xml:space="preserve">– </w:t>
      </w:r>
      <w:r w:rsidRPr="00BB17AC">
        <w:rPr>
          <w:rFonts w:ascii="Times New Roman" w:eastAsia="Times New Roman" w:hAnsi="Times New Roman"/>
          <w:sz w:val="28"/>
          <w:szCs w:val="28"/>
          <w:shd w:val="clear" w:color="auto" w:fill="FFFFFF"/>
          <w:lang w:val="en-US"/>
        </w:rPr>
        <w:t xml:space="preserve">URL: https://rosstat.gov.ru/folder/10705 </w:t>
      </w:r>
      <w:r w:rsidR="00F008EF" w:rsidRPr="00BB17AC">
        <w:rPr>
          <w:rFonts w:ascii="Times New Roman" w:eastAsia="Times New Roman" w:hAnsi="Times New Roman"/>
          <w:sz w:val="28"/>
          <w:szCs w:val="28"/>
          <w:shd w:val="clear" w:color="auto" w:fill="FFFFFF"/>
          <w:lang w:val="en-GB"/>
        </w:rPr>
        <w:t>(</w:t>
      </w:r>
      <w:r w:rsidR="00F008EF" w:rsidRPr="00D40B7F">
        <w:rPr>
          <w:rFonts w:ascii="Times New Roman" w:eastAsia="Times New Roman" w:hAnsi="Times New Roman"/>
          <w:sz w:val="28"/>
          <w:szCs w:val="28"/>
          <w:shd w:val="clear" w:color="auto" w:fill="FFFFFF"/>
          <w:lang w:val="en-US"/>
        </w:rPr>
        <w:t>data</w:t>
      </w:r>
      <w:r w:rsidR="00F008EF" w:rsidRPr="00BB17AC">
        <w:rPr>
          <w:rFonts w:ascii="Times New Roman" w:eastAsia="Times New Roman" w:hAnsi="Times New Roman"/>
          <w:sz w:val="28"/>
          <w:szCs w:val="28"/>
          <w:shd w:val="clear" w:color="auto" w:fill="FFFFFF"/>
          <w:lang w:val="en-GB"/>
        </w:rPr>
        <w:t xml:space="preserve"> </w:t>
      </w:r>
      <w:proofErr w:type="spellStart"/>
      <w:r w:rsidR="00F008EF" w:rsidRPr="00D40B7F">
        <w:rPr>
          <w:rFonts w:ascii="Times New Roman" w:eastAsia="Times New Roman" w:hAnsi="Times New Roman"/>
          <w:sz w:val="28"/>
          <w:szCs w:val="28"/>
          <w:shd w:val="clear" w:color="auto" w:fill="FFFFFF"/>
          <w:lang w:val="en-US"/>
        </w:rPr>
        <w:t>obrashcheniya</w:t>
      </w:r>
      <w:proofErr w:type="spellEnd"/>
      <w:r w:rsidR="00F008EF" w:rsidRPr="00BB17AC">
        <w:rPr>
          <w:rFonts w:ascii="Times New Roman" w:eastAsia="Times New Roman" w:hAnsi="Times New Roman"/>
          <w:sz w:val="28"/>
          <w:szCs w:val="28"/>
          <w:shd w:val="clear" w:color="auto" w:fill="FFFFFF"/>
          <w:lang w:val="en-GB"/>
        </w:rPr>
        <w:t>: 0</w:t>
      </w:r>
      <w:r w:rsidRPr="00BB17AC">
        <w:rPr>
          <w:rFonts w:ascii="Times New Roman" w:eastAsia="Times New Roman" w:hAnsi="Times New Roman"/>
          <w:sz w:val="28"/>
          <w:szCs w:val="28"/>
          <w:shd w:val="clear" w:color="auto" w:fill="FFFFFF"/>
          <w:lang w:val="en-GB"/>
        </w:rPr>
        <w:t>3</w:t>
      </w:r>
      <w:r w:rsidR="00F008EF" w:rsidRPr="00BB17AC">
        <w:rPr>
          <w:rFonts w:ascii="Times New Roman" w:eastAsia="Times New Roman" w:hAnsi="Times New Roman"/>
          <w:sz w:val="28"/>
          <w:szCs w:val="28"/>
          <w:shd w:val="clear" w:color="auto" w:fill="FFFFFF"/>
          <w:lang w:val="en-GB"/>
        </w:rPr>
        <w:t>.0</w:t>
      </w:r>
      <w:r w:rsidRPr="00BB17AC">
        <w:rPr>
          <w:rFonts w:ascii="Times New Roman" w:eastAsia="Times New Roman" w:hAnsi="Times New Roman"/>
          <w:sz w:val="28"/>
          <w:szCs w:val="28"/>
          <w:shd w:val="clear" w:color="auto" w:fill="FFFFFF"/>
          <w:lang w:val="en-GB"/>
        </w:rPr>
        <w:t>5</w:t>
      </w:r>
      <w:r w:rsidR="00F008EF" w:rsidRPr="00BB17AC">
        <w:rPr>
          <w:rFonts w:ascii="Times New Roman" w:eastAsia="Times New Roman" w:hAnsi="Times New Roman"/>
          <w:sz w:val="28"/>
          <w:szCs w:val="28"/>
          <w:shd w:val="clear" w:color="auto" w:fill="FFFFFF"/>
          <w:lang w:val="en-GB"/>
        </w:rPr>
        <w:t>.2022).</w:t>
      </w:r>
    </w:p>
    <w:p w:rsidR="00F008EF" w:rsidRPr="00D40B7F" w:rsidRDefault="00197C59" w:rsidP="00197C59">
      <w:pPr>
        <w:pStyle w:val="a4"/>
        <w:numPr>
          <w:ilvl w:val="0"/>
          <w:numId w:val="5"/>
        </w:numPr>
        <w:tabs>
          <w:tab w:val="left" w:pos="709"/>
        </w:tabs>
        <w:spacing w:after="0" w:line="360" w:lineRule="auto"/>
        <w:rPr>
          <w:rFonts w:ascii="Times New Roman" w:eastAsia="Times New Roman" w:hAnsi="Times New Roman"/>
          <w:sz w:val="28"/>
          <w:szCs w:val="28"/>
          <w:shd w:val="clear" w:color="auto" w:fill="FFFFFF"/>
          <w:lang w:val="en-US"/>
        </w:rPr>
      </w:pPr>
      <w:proofErr w:type="spellStart"/>
      <w:r w:rsidRPr="00197C59">
        <w:rPr>
          <w:rFonts w:ascii="Times New Roman" w:eastAsia="Times New Roman" w:hAnsi="Times New Roman"/>
          <w:sz w:val="28"/>
          <w:szCs w:val="28"/>
          <w:shd w:val="clear" w:color="auto" w:fill="FFFFFF"/>
          <w:lang w:val="en-US"/>
        </w:rPr>
        <w:t>Federal'noe</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kaznachejstvo</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Rossii</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Oficial'nyj</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sajt</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Statistika</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gosudarstvennyh</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finansov</w:t>
      </w:r>
      <w:proofErr w:type="spellEnd"/>
      <w:r w:rsidRPr="00197C59">
        <w:rPr>
          <w:rFonts w:ascii="Times New Roman" w:eastAsia="Times New Roman" w:hAnsi="Times New Roman"/>
          <w:sz w:val="28"/>
          <w:szCs w:val="28"/>
          <w:shd w:val="clear" w:color="auto" w:fill="FFFFFF"/>
          <w:lang w:val="en-US"/>
        </w:rPr>
        <w:t>. [</w:t>
      </w:r>
      <w:proofErr w:type="spellStart"/>
      <w:r w:rsidRPr="00197C59">
        <w:rPr>
          <w:rFonts w:ascii="Times New Roman" w:eastAsia="Times New Roman" w:hAnsi="Times New Roman"/>
          <w:sz w:val="28"/>
          <w:szCs w:val="28"/>
          <w:shd w:val="clear" w:color="auto" w:fill="FFFFFF"/>
          <w:lang w:val="en-US"/>
        </w:rPr>
        <w:t>Elektronnyj</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resurs</w:t>
      </w:r>
      <w:proofErr w:type="spellEnd"/>
      <w:r w:rsidRPr="00197C59">
        <w:rPr>
          <w:rFonts w:ascii="Times New Roman" w:eastAsia="Times New Roman" w:hAnsi="Times New Roman"/>
          <w:sz w:val="28"/>
          <w:szCs w:val="28"/>
          <w:shd w:val="clear" w:color="auto" w:fill="FFFFFF"/>
          <w:lang w:val="en-US"/>
        </w:rPr>
        <w:t>].</w:t>
      </w:r>
      <w:r w:rsidRPr="00197C59">
        <w:rPr>
          <w:rFonts w:ascii="Times New Roman" w:eastAsia="Times New Roman" w:hAnsi="Times New Roman"/>
          <w:sz w:val="28"/>
          <w:szCs w:val="28"/>
          <w:shd w:val="clear" w:color="auto" w:fill="FFFFFF"/>
          <w:lang w:val="en-GB"/>
        </w:rPr>
        <w:t xml:space="preserve"> </w:t>
      </w:r>
      <w:r w:rsidRPr="00197C59">
        <w:rPr>
          <w:rFonts w:ascii="Times New Roman" w:eastAsia="Times New Roman" w:hAnsi="Times New Roman"/>
          <w:sz w:val="28"/>
          <w:szCs w:val="28"/>
          <w:shd w:val="clear" w:color="auto" w:fill="FFFFFF"/>
          <w:lang w:val="en-US"/>
        </w:rPr>
        <w:t>– URL: https://roskazna.gov.ru/ispolnenie-</w:t>
      </w:r>
      <w:r w:rsidRPr="00197C59">
        <w:rPr>
          <w:rFonts w:ascii="Times New Roman" w:eastAsia="Times New Roman" w:hAnsi="Times New Roman"/>
          <w:sz w:val="28"/>
          <w:szCs w:val="28"/>
          <w:shd w:val="clear" w:color="auto" w:fill="FFFFFF"/>
          <w:lang w:val="en-US"/>
        </w:rPr>
        <w:lastRenderedPageBreak/>
        <w:t>byudzhetov/statistika-gosudarstvennykh-finansov-rf/</w:t>
      </w:r>
      <w:r w:rsidRPr="00197C59">
        <w:rPr>
          <w:rFonts w:ascii="Times New Roman" w:eastAsia="Times New Roman" w:hAnsi="Times New Roman"/>
          <w:sz w:val="28"/>
          <w:szCs w:val="28"/>
          <w:shd w:val="clear" w:color="auto" w:fill="FFFFFF"/>
          <w:lang w:val="en-GB"/>
        </w:rPr>
        <w:t xml:space="preserve"> </w:t>
      </w:r>
      <w:r w:rsidRPr="00BB17AC">
        <w:rPr>
          <w:rFonts w:ascii="Times New Roman" w:eastAsia="Times New Roman" w:hAnsi="Times New Roman"/>
          <w:sz w:val="28"/>
          <w:szCs w:val="28"/>
          <w:shd w:val="clear" w:color="auto" w:fill="FFFFFF"/>
          <w:lang w:val="en-GB"/>
        </w:rPr>
        <w:t>(</w:t>
      </w:r>
      <w:r w:rsidRPr="00D40B7F">
        <w:rPr>
          <w:rFonts w:ascii="Times New Roman" w:eastAsia="Times New Roman" w:hAnsi="Times New Roman"/>
          <w:sz w:val="28"/>
          <w:szCs w:val="28"/>
          <w:shd w:val="clear" w:color="auto" w:fill="FFFFFF"/>
          <w:lang w:val="en-US"/>
        </w:rPr>
        <w:t>data</w:t>
      </w:r>
      <w:r w:rsidRPr="00BB17AC">
        <w:rPr>
          <w:rFonts w:ascii="Times New Roman" w:eastAsia="Times New Roman" w:hAnsi="Times New Roman"/>
          <w:sz w:val="28"/>
          <w:szCs w:val="28"/>
          <w:shd w:val="clear" w:color="auto" w:fill="FFFFFF"/>
          <w:lang w:val="en-GB"/>
        </w:rPr>
        <w:t xml:space="preserve"> </w:t>
      </w:r>
      <w:proofErr w:type="spellStart"/>
      <w:r w:rsidRPr="00D40B7F">
        <w:rPr>
          <w:rFonts w:ascii="Times New Roman" w:eastAsia="Times New Roman" w:hAnsi="Times New Roman"/>
          <w:sz w:val="28"/>
          <w:szCs w:val="28"/>
          <w:shd w:val="clear" w:color="auto" w:fill="FFFFFF"/>
          <w:lang w:val="en-US"/>
        </w:rPr>
        <w:t>obrashcheniya</w:t>
      </w:r>
      <w:proofErr w:type="spellEnd"/>
      <w:r w:rsidRPr="00BB17AC">
        <w:rPr>
          <w:rFonts w:ascii="Times New Roman" w:eastAsia="Times New Roman" w:hAnsi="Times New Roman"/>
          <w:sz w:val="28"/>
          <w:szCs w:val="28"/>
          <w:shd w:val="clear" w:color="auto" w:fill="FFFFFF"/>
          <w:lang w:val="en-GB"/>
        </w:rPr>
        <w:t xml:space="preserve">: </w:t>
      </w:r>
      <w:smartTag w:uri="urn:schemas-microsoft-com:office:smarttags" w:element="date">
        <w:smartTagPr>
          <w:attr w:name="Year" w:val="2022"/>
          <w:attr w:name="Day" w:val="03"/>
          <w:attr w:name="Month" w:val="05"/>
          <w:attr w:name="ls" w:val="trans"/>
        </w:smartTagPr>
        <w:r w:rsidRPr="00BB17AC">
          <w:rPr>
            <w:rFonts w:ascii="Times New Roman" w:eastAsia="Times New Roman" w:hAnsi="Times New Roman"/>
            <w:sz w:val="28"/>
            <w:szCs w:val="28"/>
            <w:shd w:val="clear" w:color="auto" w:fill="FFFFFF"/>
            <w:lang w:val="en-GB"/>
          </w:rPr>
          <w:t>03.05.2022</w:t>
        </w:r>
      </w:smartTag>
      <w:r w:rsidRPr="00BB17AC">
        <w:rPr>
          <w:rFonts w:ascii="Times New Roman" w:eastAsia="Times New Roman" w:hAnsi="Times New Roman"/>
          <w:sz w:val="28"/>
          <w:szCs w:val="28"/>
          <w:shd w:val="clear" w:color="auto" w:fill="FFFFFF"/>
          <w:lang w:val="en-GB"/>
        </w:rPr>
        <w:t>).</w:t>
      </w:r>
    </w:p>
    <w:p w:rsidR="002538D6" w:rsidRPr="00194AA6" w:rsidRDefault="00B642C4" w:rsidP="00194AA6">
      <w:pPr>
        <w:pStyle w:val="a4"/>
        <w:numPr>
          <w:ilvl w:val="0"/>
          <w:numId w:val="5"/>
        </w:numPr>
        <w:tabs>
          <w:tab w:val="left" w:pos="709"/>
        </w:tabs>
        <w:spacing w:after="0" w:line="360" w:lineRule="auto"/>
        <w:rPr>
          <w:rFonts w:ascii="Times New Roman" w:hAnsi="Times New Roman"/>
          <w:sz w:val="28"/>
          <w:szCs w:val="28"/>
          <w:shd w:val="clear" w:color="auto" w:fill="FFFFFF"/>
          <w:lang w:val="en-US"/>
        </w:rPr>
      </w:pPr>
      <w:proofErr w:type="spellStart"/>
      <w:r w:rsidRPr="00B642C4">
        <w:rPr>
          <w:rFonts w:ascii="Times New Roman" w:hAnsi="Times New Roman"/>
          <w:sz w:val="28"/>
          <w:szCs w:val="28"/>
          <w:shd w:val="clear" w:color="auto" w:fill="FFFFFF"/>
          <w:lang w:val="en-GB"/>
        </w:rPr>
        <w:t>Rejtingovoe</w:t>
      </w:r>
      <w:proofErr w:type="spellEnd"/>
      <w:r w:rsidRPr="00B642C4">
        <w:rPr>
          <w:rFonts w:ascii="Times New Roman" w:hAnsi="Times New Roman"/>
          <w:sz w:val="28"/>
          <w:szCs w:val="28"/>
          <w:shd w:val="clear" w:color="auto" w:fill="FFFFFF"/>
          <w:lang w:val="en-GB"/>
        </w:rPr>
        <w:t xml:space="preserve"> </w:t>
      </w:r>
      <w:proofErr w:type="spellStart"/>
      <w:r w:rsidRPr="00B642C4">
        <w:rPr>
          <w:rFonts w:ascii="Times New Roman" w:hAnsi="Times New Roman"/>
          <w:sz w:val="28"/>
          <w:szCs w:val="28"/>
          <w:shd w:val="clear" w:color="auto" w:fill="FFFFFF"/>
          <w:lang w:val="en-GB"/>
        </w:rPr>
        <w:t>agentstvo</w:t>
      </w:r>
      <w:proofErr w:type="spellEnd"/>
      <w:r w:rsidRPr="00B642C4">
        <w:rPr>
          <w:rFonts w:ascii="Times New Roman" w:hAnsi="Times New Roman"/>
          <w:sz w:val="28"/>
          <w:szCs w:val="28"/>
          <w:shd w:val="clear" w:color="auto" w:fill="FFFFFF"/>
          <w:lang w:val="en-GB"/>
        </w:rPr>
        <w:t xml:space="preserve"> </w:t>
      </w:r>
      <w:proofErr w:type="spellStart"/>
      <w:r w:rsidRPr="00B642C4">
        <w:rPr>
          <w:rFonts w:ascii="Times New Roman" w:hAnsi="Times New Roman"/>
          <w:sz w:val="28"/>
          <w:szCs w:val="28"/>
          <w:shd w:val="clear" w:color="auto" w:fill="FFFFFF"/>
          <w:lang w:val="en-GB"/>
        </w:rPr>
        <w:t>Ekspert</w:t>
      </w:r>
      <w:proofErr w:type="spellEnd"/>
      <w:r w:rsidRPr="00B642C4">
        <w:rPr>
          <w:rFonts w:ascii="Times New Roman" w:hAnsi="Times New Roman"/>
          <w:sz w:val="28"/>
          <w:szCs w:val="28"/>
          <w:shd w:val="clear" w:color="auto" w:fill="FFFFFF"/>
          <w:lang w:val="en-GB"/>
        </w:rPr>
        <w:t xml:space="preserve"> </w:t>
      </w:r>
      <w:r w:rsidRPr="00197C59">
        <w:rPr>
          <w:rFonts w:ascii="Times New Roman" w:eastAsia="Times New Roman" w:hAnsi="Times New Roman"/>
          <w:sz w:val="28"/>
          <w:szCs w:val="28"/>
          <w:shd w:val="clear" w:color="auto" w:fill="FFFFFF"/>
          <w:lang w:val="en-US"/>
        </w:rPr>
        <w:t>[</w:t>
      </w:r>
      <w:proofErr w:type="spellStart"/>
      <w:r w:rsidRPr="00197C59">
        <w:rPr>
          <w:rFonts w:ascii="Times New Roman" w:eastAsia="Times New Roman" w:hAnsi="Times New Roman"/>
          <w:sz w:val="28"/>
          <w:szCs w:val="28"/>
          <w:shd w:val="clear" w:color="auto" w:fill="FFFFFF"/>
          <w:lang w:val="en-US"/>
        </w:rPr>
        <w:t>Elektronnyj</w:t>
      </w:r>
      <w:proofErr w:type="spellEnd"/>
      <w:r w:rsidRPr="00197C59">
        <w:rPr>
          <w:rFonts w:ascii="Times New Roman" w:eastAsia="Times New Roman" w:hAnsi="Times New Roman"/>
          <w:sz w:val="28"/>
          <w:szCs w:val="28"/>
          <w:shd w:val="clear" w:color="auto" w:fill="FFFFFF"/>
          <w:lang w:val="en-US"/>
        </w:rPr>
        <w:t xml:space="preserve"> </w:t>
      </w:r>
      <w:proofErr w:type="spellStart"/>
      <w:r w:rsidRPr="00197C59">
        <w:rPr>
          <w:rFonts w:ascii="Times New Roman" w:eastAsia="Times New Roman" w:hAnsi="Times New Roman"/>
          <w:sz w:val="28"/>
          <w:szCs w:val="28"/>
          <w:shd w:val="clear" w:color="auto" w:fill="FFFFFF"/>
          <w:lang w:val="en-US"/>
        </w:rPr>
        <w:t>resurs</w:t>
      </w:r>
      <w:proofErr w:type="spellEnd"/>
      <w:r w:rsidRPr="00197C59">
        <w:rPr>
          <w:rFonts w:ascii="Times New Roman" w:eastAsia="Times New Roman" w:hAnsi="Times New Roman"/>
          <w:sz w:val="28"/>
          <w:szCs w:val="28"/>
          <w:shd w:val="clear" w:color="auto" w:fill="FFFFFF"/>
          <w:lang w:val="en-US"/>
        </w:rPr>
        <w:t>].</w:t>
      </w:r>
      <w:r w:rsidRPr="00197C59">
        <w:rPr>
          <w:rFonts w:ascii="Times New Roman" w:eastAsia="Times New Roman" w:hAnsi="Times New Roman"/>
          <w:sz w:val="28"/>
          <w:szCs w:val="28"/>
          <w:shd w:val="clear" w:color="auto" w:fill="FFFFFF"/>
          <w:lang w:val="en-GB"/>
        </w:rPr>
        <w:t xml:space="preserve"> </w:t>
      </w:r>
      <w:r w:rsidR="00E831F9" w:rsidRPr="00B642C4">
        <w:rPr>
          <w:rFonts w:ascii="Times New Roman" w:hAnsi="Times New Roman"/>
          <w:sz w:val="28"/>
          <w:szCs w:val="28"/>
          <w:shd w:val="clear" w:color="auto" w:fill="FFFFFF"/>
          <w:lang w:val="en-US"/>
        </w:rPr>
        <w:t xml:space="preserve">– </w:t>
      </w:r>
      <w:r w:rsidR="00E831F9" w:rsidRPr="00E831F9">
        <w:rPr>
          <w:rFonts w:ascii="Times New Roman" w:hAnsi="Times New Roman"/>
          <w:sz w:val="28"/>
          <w:szCs w:val="28"/>
          <w:shd w:val="clear" w:color="auto" w:fill="FFFFFF"/>
          <w:lang w:val="en-US"/>
        </w:rPr>
        <w:t>URL</w:t>
      </w:r>
      <w:r w:rsidR="00E831F9" w:rsidRPr="00B642C4">
        <w:rPr>
          <w:rFonts w:ascii="Times New Roman" w:hAnsi="Times New Roman"/>
          <w:sz w:val="28"/>
          <w:szCs w:val="28"/>
          <w:shd w:val="clear" w:color="auto" w:fill="FFFFFF"/>
          <w:lang w:val="en-US"/>
        </w:rPr>
        <w:t xml:space="preserve">: </w:t>
      </w:r>
      <w:r w:rsidR="00E831F9" w:rsidRPr="00E831F9">
        <w:rPr>
          <w:rFonts w:ascii="Times New Roman" w:hAnsi="Times New Roman"/>
          <w:sz w:val="28"/>
          <w:szCs w:val="28"/>
          <w:shd w:val="clear" w:color="auto" w:fill="FFFFFF"/>
          <w:lang w:val="en-US"/>
        </w:rPr>
        <w:t>https</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raex</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a</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ru</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rankings</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regions</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ESG</w:t>
      </w:r>
      <w:r w:rsidR="00E831F9" w:rsidRPr="00B642C4">
        <w:rPr>
          <w:rFonts w:ascii="Times New Roman" w:hAnsi="Times New Roman"/>
          <w:sz w:val="28"/>
          <w:szCs w:val="28"/>
          <w:shd w:val="clear" w:color="auto" w:fill="FFFFFF"/>
          <w:lang w:val="en-US"/>
        </w:rPr>
        <w:t>_</w:t>
      </w:r>
      <w:r w:rsidR="00E831F9" w:rsidRPr="00E831F9">
        <w:rPr>
          <w:rFonts w:ascii="Times New Roman" w:hAnsi="Times New Roman"/>
          <w:sz w:val="28"/>
          <w:szCs w:val="28"/>
          <w:shd w:val="clear" w:color="auto" w:fill="FFFFFF"/>
          <w:lang w:val="en-US"/>
        </w:rPr>
        <w:t>raiting</w:t>
      </w:r>
      <w:r w:rsidR="00E831F9" w:rsidRPr="00B642C4">
        <w:rPr>
          <w:rFonts w:ascii="Times New Roman" w:hAnsi="Times New Roman"/>
          <w:sz w:val="28"/>
          <w:szCs w:val="28"/>
          <w:shd w:val="clear" w:color="auto" w:fill="FFFFFF"/>
          <w:lang w:val="en-US"/>
        </w:rPr>
        <w:t>#</w:t>
      </w:r>
      <w:r w:rsidR="00E831F9" w:rsidRPr="00E831F9">
        <w:rPr>
          <w:rFonts w:ascii="Times New Roman" w:hAnsi="Times New Roman"/>
          <w:sz w:val="28"/>
          <w:szCs w:val="28"/>
          <w:shd w:val="clear" w:color="auto" w:fill="FFFFFF"/>
          <w:lang w:val="en-US"/>
        </w:rPr>
        <w:t>metodika</w:t>
      </w:r>
      <w:r w:rsidR="00E831F9" w:rsidRPr="00B642C4">
        <w:rPr>
          <w:rFonts w:ascii="Times New Roman" w:hAnsi="Times New Roman"/>
          <w:sz w:val="28"/>
          <w:szCs w:val="28"/>
          <w:shd w:val="clear" w:color="auto" w:fill="FFFFFF"/>
          <w:lang w:val="en-US"/>
        </w:rPr>
        <w:t xml:space="preserve"> </w:t>
      </w:r>
      <w:r w:rsidRPr="00B642C4">
        <w:rPr>
          <w:rFonts w:ascii="Times New Roman" w:eastAsia="Times New Roman" w:hAnsi="Times New Roman"/>
          <w:sz w:val="28"/>
          <w:szCs w:val="28"/>
          <w:shd w:val="clear" w:color="auto" w:fill="FFFFFF"/>
          <w:lang w:val="en-US"/>
        </w:rPr>
        <w:t>(</w:t>
      </w:r>
      <w:r w:rsidRPr="00D40B7F">
        <w:rPr>
          <w:rFonts w:ascii="Times New Roman" w:eastAsia="Times New Roman" w:hAnsi="Times New Roman"/>
          <w:sz w:val="28"/>
          <w:szCs w:val="28"/>
          <w:shd w:val="clear" w:color="auto" w:fill="FFFFFF"/>
          <w:lang w:val="en-US"/>
        </w:rPr>
        <w:t>data</w:t>
      </w:r>
      <w:r w:rsidRPr="00B642C4">
        <w:rPr>
          <w:rFonts w:ascii="Times New Roman" w:eastAsia="Times New Roman" w:hAnsi="Times New Roman"/>
          <w:sz w:val="28"/>
          <w:szCs w:val="28"/>
          <w:shd w:val="clear" w:color="auto" w:fill="FFFFFF"/>
          <w:lang w:val="en-US"/>
        </w:rPr>
        <w:t xml:space="preserve"> </w:t>
      </w:r>
      <w:proofErr w:type="spellStart"/>
      <w:r w:rsidRPr="00D40B7F">
        <w:rPr>
          <w:rFonts w:ascii="Times New Roman" w:eastAsia="Times New Roman" w:hAnsi="Times New Roman"/>
          <w:sz w:val="28"/>
          <w:szCs w:val="28"/>
          <w:shd w:val="clear" w:color="auto" w:fill="FFFFFF"/>
          <w:lang w:val="en-US"/>
        </w:rPr>
        <w:t>obrashcheniya</w:t>
      </w:r>
      <w:proofErr w:type="spellEnd"/>
      <w:r w:rsidRPr="00B642C4">
        <w:rPr>
          <w:rFonts w:ascii="Times New Roman" w:eastAsia="Times New Roman" w:hAnsi="Times New Roman"/>
          <w:sz w:val="28"/>
          <w:szCs w:val="28"/>
          <w:shd w:val="clear" w:color="auto" w:fill="FFFFFF"/>
          <w:lang w:val="en-US"/>
        </w:rPr>
        <w:t>: 03.05.2022).</w:t>
      </w:r>
    </w:p>
    <w:sectPr w:rsidR="002538D6" w:rsidRPr="00194AA6" w:rsidSect="00D40B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5D" w:rsidRDefault="0016625D" w:rsidP="00F82647">
      <w:pPr>
        <w:spacing w:line="240" w:lineRule="auto"/>
      </w:pPr>
      <w:r>
        <w:separator/>
      </w:r>
    </w:p>
  </w:endnote>
  <w:endnote w:type="continuationSeparator" w:id="0">
    <w:p w:rsidR="0016625D" w:rsidRDefault="0016625D" w:rsidP="00F82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5D" w:rsidRDefault="0016625D" w:rsidP="00F82647">
      <w:pPr>
        <w:spacing w:line="240" w:lineRule="auto"/>
      </w:pPr>
      <w:r>
        <w:separator/>
      </w:r>
    </w:p>
  </w:footnote>
  <w:footnote w:type="continuationSeparator" w:id="0">
    <w:p w:rsidR="0016625D" w:rsidRDefault="0016625D" w:rsidP="00F82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5CA"/>
    <w:multiLevelType w:val="hybridMultilevel"/>
    <w:tmpl w:val="375C2912"/>
    <w:lvl w:ilvl="0" w:tplc="66FC3FCE">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8950F6"/>
    <w:multiLevelType w:val="hybridMultilevel"/>
    <w:tmpl w:val="D332A084"/>
    <w:lvl w:ilvl="0" w:tplc="AB7077FC">
      <w:start w:val="1"/>
      <w:numFmt w:val="bullet"/>
      <w:lvlText w:val="-"/>
      <w:lvlJc w:val="left"/>
      <w:pPr>
        <w:ind w:left="1069" w:hanging="360"/>
      </w:pPr>
      <w:rPr>
        <w:rFonts w:ascii="Calibri" w:hAnsi="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5E053810"/>
    <w:multiLevelType w:val="hybridMultilevel"/>
    <w:tmpl w:val="15E680D4"/>
    <w:lvl w:ilvl="0" w:tplc="2AFEB15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8B70E03"/>
    <w:multiLevelType w:val="hybridMultilevel"/>
    <w:tmpl w:val="75304CD8"/>
    <w:lvl w:ilvl="0" w:tplc="AB7077FC">
      <w:start w:val="1"/>
      <w:numFmt w:val="bullet"/>
      <w:lvlText w:val="-"/>
      <w:lvlJc w:val="left"/>
      <w:pPr>
        <w:ind w:left="502" w:hanging="360"/>
      </w:pPr>
      <w:rPr>
        <w:rFonts w:ascii="Calibri" w:hAnsi="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7D8B2292"/>
    <w:multiLevelType w:val="hybridMultilevel"/>
    <w:tmpl w:val="15E680D4"/>
    <w:lvl w:ilvl="0" w:tplc="2AFEB15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77"/>
    <w:rsid w:val="00011BA0"/>
    <w:rsid w:val="000146EF"/>
    <w:rsid w:val="00077FED"/>
    <w:rsid w:val="000901D8"/>
    <w:rsid w:val="000B4F76"/>
    <w:rsid w:val="000C7295"/>
    <w:rsid w:val="00123520"/>
    <w:rsid w:val="0016625D"/>
    <w:rsid w:val="00194AA6"/>
    <w:rsid w:val="00197C59"/>
    <w:rsid w:val="001E28C6"/>
    <w:rsid w:val="00211185"/>
    <w:rsid w:val="002226BD"/>
    <w:rsid w:val="00252CF9"/>
    <w:rsid w:val="002538D6"/>
    <w:rsid w:val="002703D2"/>
    <w:rsid w:val="002F5F4F"/>
    <w:rsid w:val="00333664"/>
    <w:rsid w:val="00392FF8"/>
    <w:rsid w:val="003A7F4F"/>
    <w:rsid w:val="003D4290"/>
    <w:rsid w:val="003E2409"/>
    <w:rsid w:val="003F37B7"/>
    <w:rsid w:val="003F7165"/>
    <w:rsid w:val="00456E35"/>
    <w:rsid w:val="00470988"/>
    <w:rsid w:val="00472993"/>
    <w:rsid w:val="00483979"/>
    <w:rsid w:val="004D3EA3"/>
    <w:rsid w:val="004F3591"/>
    <w:rsid w:val="0050339F"/>
    <w:rsid w:val="00516791"/>
    <w:rsid w:val="0054573C"/>
    <w:rsid w:val="00570A10"/>
    <w:rsid w:val="005973E8"/>
    <w:rsid w:val="005A4B5A"/>
    <w:rsid w:val="005D1CD1"/>
    <w:rsid w:val="00607277"/>
    <w:rsid w:val="006112AE"/>
    <w:rsid w:val="00630693"/>
    <w:rsid w:val="00676B94"/>
    <w:rsid w:val="00677EA5"/>
    <w:rsid w:val="006B2911"/>
    <w:rsid w:val="006D6C9E"/>
    <w:rsid w:val="00726ECA"/>
    <w:rsid w:val="00732679"/>
    <w:rsid w:val="007742E6"/>
    <w:rsid w:val="0078523F"/>
    <w:rsid w:val="007B158C"/>
    <w:rsid w:val="007B6503"/>
    <w:rsid w:val="007F03D7"/>
    <w:rsid w:val="007F1E8D"/>
    <w:rsid w:val="00813801"/>
    <w:rsid w:val="00822BE2"/>
    <w:rsid w:val="00864677"/>
    <w:rsid w:val="00867879"/>
    <w:rsid w:val="00876336"/>
    <w:rsid w:val="008926AE"/>
    <w:rsid w:val="00921596"/>
    <w:rsid w:val="00940403"/>
    <w:rsid w:val="00947207"/>
    <w:rsid w:val="00984C29"/>
    <w:rsid w:val="009B404A"/>
    <w:rsid w:val="00A211F4"/>
    <w:rsid w:val="00A220C8"/>
    <w:rsid w:val="00A22F05"/>
    <w:rsid w:val="00A2614E"/>
    <w:rsid w:val="00A6675B"/>
    <w:rsid w:val="00A67168"/>
    <w:rsid w:val="00A71BFF"/>
    <w:rsid w:val="00A7337E"/>
    <w:rsid w:val="00B35945"/>
    <w:rsid w:val="00B41488"/>
    <w:rsid w:val="00B642C4"/>
    <w:rsid w:val="00B92093"/>
    <w:rsid w:val="00BA25BD"/>
    <w:rsid w:val="00BB17AC"/>
    <w:rsid w:val="00BD3ADF"/>
    <w:rsid w:val="00BD609C"/>
    <w:rsid w:val="00BE23EA"/>
    <w:rsid w:val="00BE3BA2"/>
    <w:rsid w:val="00C20795"/>
    <w:rsid w:val="00C34702"/>
    <w:rsid w:val="00C6044F"/>
    <w:rsid w:val="00C64685"/>
    <w:rsid w:val="00C8025C"/>
    <w:rsid w:val="00C915A1"/>
    <w:rsid w:val="00C931B4"/>
    <w:rsid w:val="00CA7D32"/>
    <w:rsid w:val="00CB37B7"/>
    <w:rsid w:val="00D14C14"/>
    <w:rsid w:val="00D40B7F"/>
    <w:rsid w:val="00D50541"/>
    <w:rsid w:val="00D85D91"/>
    <w:rsid w:val="00DD0EB7"/>
    <w:rsid w:val="00E42F3C"/>
    <w:rsid w:val="00E746AF"/>
    <w:rsid w:val="00E7664A"/>
    <w:rsid w:val="00E7664E"/>
    <w:rsid w:val="00E831F9"/>
    <w:rsid w:val="00E95B5E"/>
    <w:rsid w:val="00EC1780"/>
    <w:rsid w:val="00ED4464"/>
    <w:rsid w:val="00F008EF"/>
    <w:rsid w:val="00F023AE"/>
    <w:rsid w:val="00F056F1"/>
    <w:rsid w:val="00F16766"/>
    <w:rsid w:val="00F23B29"/>
    <w:rsid w:val="00F566E5"/>
    <w:rsid w:val="00F82647"/>
    <w:rsid w:val="00F977DF"/>
    <w:rsid w:val="00FA225D"/>
    <w:rsid w:val="00FD5BDB"/>
    <w:rsid w:val="00FF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EF"/>
    <w:pPr>
      <w:spacing w:after="0" w:line="30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08EF"/>
    <w:rPr>
      <w:color w:val="0000FF"/>
      <w:u w:val="single"/>
    </w:rPr>
  </w:style>
  <w:style w:type="paragraph" w:styleId="a4">
    <w:name w:val="List Paragraph"/>
    <w:basedOn w:val="a"/>
    <w:uiPriority w:val="34"/>
    <w:qFormat/>
    <w:rsid w:val="00F008EF"/>
    <w:pPr>
      <w:spacing w:after="160" w:line="259" w:lineRule="auto"/>
      <w:ind w:left="720"/>
      <w:contextualSpacing/>
    </w:pPr>
    <w:rPr>
      <w:rFonts w:eastAsia="Calibri"/>
    </w:rPr>
  </w:style>
  <w:style w:type="paragraph" w:customStyle="1" w:styleId="6">
    <w:name w:val="Стиль6"/>
    <w:basedOn w:val="a"/>
    <w:qFormat/>
    <w:rsid w:val="00F008EF"/>
    <w:pPr>
      <w:tabs>
        <w:tab w:val="left" w:pos="1134"/>
      </w:tabs>
      <w:spacing w:before="360" w:after="180" w:line="254" w:lineRule="auto"/>
      <w:ind w:firstLine="0"/>
    </w:pPr>
    <w:rPr>
      <w:rFonts w:ascii="Times New Roman" w:hAnsi="Times New Roman"/>
      <w:b/>
      <w:sz w:val="26"/>
      <w:szCs w:val="26"/>
      <w:lang w:eastAsia="ru-RU"/>
    </w:rPr>
  </w:style>
  <w:style w:type="table" w:styleId="a5">
    <w:name w:val="Table Grid"/>
    <w:basedOn w:val="a1"/>
    <w:rsid w:val="00F008E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0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E2409"/>
    <w:pPr>
      <w:spacing w:before="100" w:beforeAutospacing="1" w:after="100" w:afterAutospacing="1" w:line="240" w:lineRule="auto"/>
      <w:ind w:firstLine="0"/>
      <w:jc w:val="left"/>
    </w:pPr>
    <w:rPr>
      <w:rFonts w:ascii="Times New Roman" w:eastAsiaTheme="minorEastAsia" w:hAnsi="Times New Roman"/>
      <w:sz w:val="24"/>
      <w:szCs w:val="24"/>
      <w:lang w:val="en-GB" w:eastAsia="en-GB"/>
    </w:rPr>
  </w:style>
  <w:style w:type="paragraph" w:styleId="a7">
    <w:name w:val="footnote text"/>
    <w:basedOn w:val="a"/>
    <w:link w:val="a8"/>
    <w:uiPriority w:val="99"/>
    <w:semiHidden/>
    <w:unhideWhenUsed/>
    <w:rsid w:val="00F82647"/>
    <w:pPr>
      <w:spacing w:line="240" w:lineRule="auto"/>
    </w:pPr>
    <w:rPr>
      <w:sz w:val="20"/>
      <w:szCs w:val="20"/>
    </w:rPr>
  </w:style>
  <w:style w:type="character" w:customStyle="1" w:styleId="a8">
    <w:name w:val="Текст сноски Знак"/>
    <w:basedOn w:val="a0"/>
    <w:link w:val="a7"/>
    <w:uiPriority w:val="99"/>
    <w:semiHidden/>
    <w:rsid w:val="00F82647"/>
    <w:rPr>
      <w:rFonts w:ascii="Calibri" w:eastAsia="Times New Roman" w:hAnsi="Calibri" w:cs="Times New Roman"/>
      <w:sz w:val="20"/>
      <w:szCs w:val="20"/>
    </w:rPr>
  </w:style>
  <w:style w:type="character" w:styleId="a9">
    <w:name w:val="footnote reference"/>
    <w:basedOn w:val="a0"/>
    <w:uiPriority w:val="99"/>
    <w:semiHidden/>
    <w:unhideWhenUsed/>
    <w:rsid w:val="00F82647"/>
    <w:rPr>
      <w:vertAlign w:val="superscript"/>
    </w:rPr>
  </w:style>
  <w:style w:type="table" w:customStyle="1" w:styleId="2">
    <w:name w:val="Сетка таблицы2"/>
    <w:basedOn w:val="a1"/>
    <w:next w:val="a5"/>
    <w:uiPriority w:val="59"/>
    <w:rsid w:val="0039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077FED"/>
    <w:pPr>
      <w:spacing w:line="240" w:lineRule="auto"/>
    </w:pPr>
    <w:rPr>
      <w:sz w:val="20"/>
      <w:szCs w:val="20"/>
    </w:rPr>
  </w:style>
  <w:style w:type="character" w:customStyle="1" w:styleId="ab">
    <w:name w:val="Текст концевой сноски Знак"/>
    <w:basedOn w:val="a0"/>
    <w:link w:val="aa"/>
    <w:uiPriority w:val="99"/>
    <w:semiHidden/>
    <w:rsid w:val="00077FED"/>
    <w:rPr>
      <w:rFonts w:ascii="Calibri" w:eastAsia="Times New Roman" w:hAnsi="Calibri" w:cs="Times New Roman"/>
      <w:sz w:val="20"/>
      <w:szCs w:val="20"/>
    </w:rPr>
  </w:style>
  <w:style w:type="character" w:styleId="ac">
    <w:name w:val="endnote reference"/>
    <w:basedOn w:val="a0"/>
    <w:uiPriority w:val="99"/>
    <w:semiHidden/>
    <w:unhideWhenUsed/>
    <w:rsid w:val="0007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EF"/>
    <w:pPr>
      <w:spacing w:after="0" w:line="30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08EF"/>
    <w:rPr>
      <w:color w:val="0000FF"/>
      <w:u w:val="single"/>
    </w:rPr>
  </w:style>
  <w:style w:type="paragraph" w:styleId="a4">
    <w:name w:val="List Paragraph"/>
    <w:basedOn w:val="a"/>
    <w:uiPriority w:val="34"/>
    <w:qFormat/>
    <w:rsid w:val="00F008EF"/>
    <w:pPr>
      <w:spacing w:after="160" w:line="259" w:lineRule="auto"/>
      <w:ind w:left="720"/>
      <w:contextualSpacing/>
    </w:pPr>
    <w:rPr>
      <w:rFonts w:eastAsia="Calibri"/>
    </w:rPr>
  </w:style>
  <w:style w:type="paragraph" w:customStyle="1" w:styleId="6">
    <w:name w:val="Стиль6"/>
    <w:basedOn w:val="a"/>
    <w:qFormat/>
    <w:rsid w:val="00F008EF"/>
    <w:pPr>
      <w:tabs>
        <w:tab w:val="left" w:pos="1134"/>
      </w:tabs>
      <w:spacing w:before="360" w:after="180" w:line="254" w:lineRule="auto"/>
      <w:ind w:firstLine="0"/>
    </w:pPr>
    <w:rPr>
      <w:rFonts w:ascii="Times New Roman" w:hAnsi="Times New Roman"/>
      <w:b/>
      <w:sz w:val="26"/>
      <w:szCs w:val="26"/>
      <w:lang w:eastAsia="ru-RU"/>
    </w:rPr>
  </w:style>
  <w:style w:type="table" w:styleId="a5">
    <w:name w:val="Table Grid"/>
    <w:basedOn w:val="a1"/>
    <w:rsid w:val="00F008E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0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E2409"/>
    <w:pPr>
      <w:spacing w:before="100" w:beforeAutospacing="1" w:after="100" w:afterAutospacing="1" w:line="240" w:lineRule="auto"/>
      <w:ind w:firstLine="0"/>
      <w:jc w:val="left"/>
    </w:pPr>
    <w:rPr>
      <w:rFonts w:ascii="Times New Roman" w:eastAsiaTheme="minorEastAsia" w:hAnsi="Times New Roman"/>
      <w:sz w:val="24"/>
      <w:szCs w:val="24"/>
      <w:lang w:val="en-GB" w:eastAsia="en-GB"/>
    </w:rPr>
  </w:style>
  <w:style w:type="paragraph" w:styleId="a7">
    <w:name w:val="footnote text"/>
    <w:basedOn w:val="a"/>
    <w:link w:val="a8"/>
    <w:uiPriority w:val="99"/>
    <w:semiHidden/>
    <w:unhideWhenUsed/>
    <w:rsid w:val="00F82647"/>
    <w:pPr>
      <w:spacing w:line="240" w:lineRule="auto"/>
    </w:pPr>
    <w:rPr>
      <w:sz w:val="20"/>
      <w:szCs w:val="20"/>
    </w:rPr>
  </w:style>
  <w:style w:type="character" w:customStyle="1" w:styleId="a8">
    <w:name w:val="Текст сноски Знак"/>
    <w:basedOn w:val="a0"/>
    <w:link w:val="a7"/>
    <w:uiPriority w:val="99"/>
    <w:semiHidden/>
    <w:rsid w:val="00F82647"/>
    <w:rPr>
      <w:rFonts w:ascii="Calibri" w:eastAsia="Times New Roman" w:hAnsi="Calibri" w:cs="Times New Roman"/>
      <w:sz w:val="20"/>
      <w:szCs w:val="20"/>
    </w:rPr>
  </w:style>
  <w:style w:type="character" w:styleId="a9">
    <w:name w:val="footnote reference"/>
    <w:basedOn w:val="a0"/>
    <w:uiPriority w:val="99"/>
    <w:semiHidden/>
    <w:unhideWhenUsed/>
    <w:rsid w:val="00F82647"/>
    <w:rPr>
      <w:vertAlign w:val="superscript"/>
    </w:rPr>
  </w:style>
  <w:style w:type="table" w:customStyle="1" w:styleId="2">
    <w:name w:val="Сетка таблицы2"/>
    <w:basedOn w:val="a1"/>
    <w:next w:val="a5"/>
    <w:uiPriority w:val="59"/>
    <w:rsid w:val="0039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077FED"/>
    <w:pPr>
      <w:spacing w:line="240" w:lineRule="auto"/>
    </w:pPr>
    <w:rPr>
      <w:sz w:val="20"/>
      <w:szCs w:val="20"/>
    </w:rPr>
  </w:style>
  <w:style w:type="character" w:customStyle="1" w:styleId="ab">
    <w:name w:val="Текст концевой сноски Знак"/>
    <w:basedOn w:val="a0"/>
    <w:link w:val="aa"/>
    <w:uiPriority w:val="99"/>
    <w:semiHidden/>
    <w:rsid w:val="00077FED"/>
    <w:rPr>
      <w:rFonts w:ascii="Calibri" w:eastAsia="Times New Roman" w:hAnsi="Calibri" w:cs="Times New Roman"/>
      <w:sz w:val="20"/>
      <w:szCs w:val="20"/>
    </w:rPr>
  </w:style>
  <w:style w:type="character" w:styleId="ac">
    <w:name w:val="endnote reference"/>
    <w:basedOn w:val="a0"/>
    <w:uiPriority w:val="99"/>
    <w:semiHidden/>
    <w:unhideWhenUsed/>
    <w:rsid w:val="0007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s://rosstat.gov.ru/folder/10705"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cik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raex-a.ru/rankings/regions/ESG_raiting" TargetMode="External"/><Relationship Id="rId10" Type="http://schemas.openxmlformats.org/officeDocument/2006/relationships/hyperlink" Target="mailto:mmuri@yandex.ru" TargetMode="External"/><Relationship Id="rId19" Type="http://schemas.openxmlformats.org/officeDocument/2006/relationships/hyperlink" Target="https://www.hse.ru/data/2013/02/22/1306748794/02.02.pdf" TargetMode="External"/><Relationship Id="rId4" Type="http://schemas.microsoft.com/office/2007/relationships/stylesWithEffects" Target="stylesWithEffects.xml"/><Relationship Id="rId9" Type="http://schemas.openxmlformats.org/officeDocument/2006/relationships/hyperlink" Target="mailto:mmuri@yandex.ru" TargetMode="External"/><Relationship Id="rId14" Type="http://schemas.openxmlformats.org/officeDocument/2006/relationships/oleObject" Target="embeddings/oleObject2.bin"/><Relationship Id="rId22" Type="http://schemas.openxmlformats.org/officeDocument/2006/relationships/hyperlink" Target="https://roskazna.gov.ru/ispolnenie-byudzhetov/statistika-gosudarstvennykh-finanso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F575-CC71-450F-B655-646475D5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2022-05-11T12:56:00Z</cp:lastPrinted>
  <dcterms:created xsi:type="dcterms:W3CDTF">2022-11-14T22:49:00Z</dcterms:created>
  <dcterms:modified xsi:type="dcterms:W3CDTF">2022-11-14T22:50:00Z</dcterms:modified>
</cp:coreProperties>
</file>