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6B2" w14:textId="2C6F9A65" w:rsidR="00B453B8" w:rsidRPr="00295702" w:rsidRDefault="00B453B8" w:rsidP="00B453B8">
      <w:pPr>
        <w:spacing w:after="120" w:line="360" w:lineRule="auto"/>
        <w:jc w:val="center"/>
        <w:rPr>
          <w:rFonts w:ascii="Times New Roman" w:eastAsia="Times New Roman" w:hAnsi="Times New Roman" w:cs="Times New Roman"/>
          <w:b/>
          <w:sz w:val="28"/>
          <w:szCs w:val="28"/>
          <w:lang w:val="en-US"/>
        </w:rPr>
      </w:pPr>
      <w:r w:rsidRPr="00364C64">
        <w:rPr>
          <w:rFonts w:ascii="Times New Roman" w:eastAsia="Times New Roman" w:hAnsi="Times New Roman" w:cs="Times New Roman"/>
          <w:b/>
          <w:sz w:val="28"/>
          <w:szCs w:val="28"/>
        </w:rPr>
        <w:t xml:space="preserve">Everything we wanted to know about graduate students: first results of nationwide survey in the frame of </w:t>
      </w:r>
      <w:r w:rsidR="00295702" w:rsidRPr="00295702">
        <w:rPr>
          <w:rFonts w:ascii="Times New Roman" w:eastAsia="Times New Roman" w:hAnsi="Times New Roman" w:cs="Times New Roman"/>
          <w:b/>
          <w:sz w:val="28"/>
          <w:szCs w:val="28"/>
        </w:rPr>
        <w:t>Monitoring of education markets and organizations</w:t>
      </w:r>
    </w:p>
    <w:p w14:paraId="43B07904" w14:textId="223257BC" w:rsidR="00B453B8" w:rsidRPr="00364C64" w:rsidRDefault="00B453B8" w:rsidP="00B453B8">
      <w:pPr>
        <w:spacing w:after="120" w:line="360" w:lineRule="auto"/>
        <w:rPr>
          <w:rFonts w:ascii="Times New Roman" w:eastAsia="Times New Roman" w:hAnsi="Times New Roman" w:cs="Times New Roman"/>
          <w:bCs/>
          <w:sz w:val="28"/>
          <w:szCs w:val="28"/>
        </w:rPr>
      </w:pPr>
      <w:r w:rsidRPr="00364C64">
        <w:rPr>
          <w:rFonts w:ascii="Times New Roman" w:eastAsia="Times New Roman" w:hAnsi="Times New Roman" w:cs="Times New Roman"/>
          <w:b/>
          <w:sz w:val="28"/>
          <w:szCs w:val="28"/>
        </w:rPr>
        <w:t xml:space="preserve">Key words: </w:t>
      </w:r>
      <w:r w:rsidRPr="00364C64">
        <w:rPr>
          <w:rFonts w:ascii="Times New Roman" w:eastAsia="Times New Roman" w:hAnsi="Times New Roman" w:cs="Times New Roman"/>
          <w:bCs/>
          <w:sz w:val="28"/>
          <w:szCs w:val="28"/>
        </w:rPr>
        <w:t>graduate education, graduate education role, enrolment motivation</w:t>
      </w:r>
      <w:r w:rsidR="00364C64">
        <w:rPr>
          <w:rFonts w:ascii="Times New Roman" w:eastAsia="Times New Roman" w:hAnsi="Times New Roman" w:cs="Times New Roman"/>
          <w:bCs/>
          <w:sz w:val="28"/>
          <w:szCs w:val="28"/>
        </w:rPr>
        <w:t xml:space="preserve">, students’ satisfaction, career trajectories </w:t>
      </w:r>
    </w:p>
    <w:p w14:paraId="7E0895E6" w14:textId="525E0F54" w:rsidR="00B453B8" w:rsidRPr="00364C64" w:rsidRDefault="00B453B8" w:rsidP="00B453B8">
      <w:pPr>
        <w:spacing w:after="120" w:line="360" w:lineRule="auto"/>
        <w:ind w:firstLine="720"/>
        <w:jc w:val="both"/>
        <w:rPr>
          <w:rFonts w:ascii="Times New Roman" w:eastAsia="Times New Roman" w:hAnsi="Times New Roman" w:cs="Times New Roman"/>
          <w:sz w:val="28"/>
          <w:szCs w:val="28"/>
        </w:rPr>
      </w:pPr>
      <w:r w:rsidRPr="00364C64">
        <w:rPr>
          <w:rFonts w:ascii="Times New Roman" w:eastAsia="Times New Roman" w:hAnsi="Times New Roman" w:cs="Times New Roman"/>
          <w:sz w:val="28"/>
          <w:szCs w:val="28"/>
        </w:rPr>
        <w:t>Since two-</w:t>
      </w:r>
      <w:r w:rsidR="00070523" w:rsidRPr="00364C64">
        <w:rPr>
          <w:rFonts w:ascii="Times New Roman" w:eastAsia="Times New Roman" w:hAnsi="Times New Roman" w:cs="Times New Roman"/>
          <w:sz w:val="28"/>
          <w:szCs w:val="28"/>
        </w:rPr>
        <w:t>tier system of</w:t>
      </w:r>
      <w:r w:rsidRPr="00364C64">
        <w:rPr>
          <w:rFonts w:ascii="Times New Roman" w:eastAsia="Times New Roman" w:hAnsi="Times New Roman" w:cs="Times New Roman"/>
          <w:sz w:val="28"/>
          <w:szCs w:val="28"/>
        </w:rPr>
        <w:t xml:space="preserve"> education was implemented in Europe, it has to different extent been spread over a number of countries, including those in post-soviet interspace. From this moment on gaining a higher education degree implied both bachelor’s and </w:t>
      </w:r>
      <w:proofErr w:type="gramStart"/>
      <w:r w:rsidRPr="00364C64">
        <w:rPr>
          <w:rFonts w:ascii="Times New Roman" w:eastAsia="Times New Roman" w:hAnsi="Times New Roman" w:cs="Times New Roman"/>
          <w:sz w:val="28"/>
          <w:szCs w:val="28"/>
        </w:rPr>
        <w:t>master’s</w:t>
      </w:r>
      <w:proofErr w:type="gramEnd"/>
      <w:r w:rsidRPr="00364C64">
        <w:rPr>
          <w:rFonts w:ascii="Times New Roman" w:eastAsia="Times New Roman" w:hAnsi="Times New Roman" w:cs="Times New Roman"/>
          <w:sz w:val="28"/>
          <w:szCs w:val="28"/>
        </w:rPr>
        <w:t>. The role of undergraduate education thus has become quite similar to th</w:t>
      </w:r>
      <w:r w:rsidR="00070523" w:rsidRPr="00364C64">
        <w:rPr>
          <w:rFonts w:ascii="Times New Roman" w:eastAsia="Times New Roman" w:hAnsi="Times New Roman" w:cs="Times New Roman"/>
          <w:sz w:val="28"/>
          <w:szCs w:val="28"/>
        </w:rPr>
        <w:t xml:space="preserve">at </w:t>
      </w:r>
      <w:r w:rsidRPr="00364C64">
        <w:rPr>
          <w:rFonts w:ascii="Times New Roman" w:eastAsia="Times New Roman" w:hAnsi="Times New Roman" w:cs="Times New Roman"/>
          <w:sz w:val="28"/>
          <w:szCs w:val="28"/>
        </w:rPr>
        <w:t xml:space="preserve">of previous 5-year specialist education. However, </w:t>
      </w:r>
      <w:r w:rsidR="00070523" w:rsidRPr="00364C64">
        <w:rPr>
          <w:rFonts w:ascii="Times New Roman" w:eastAsia="Times New Roman" w:hAnsi="Times New Roman" w:cs="Times New Roman"/>
          <w:sz w:val="28"/>
          <w:szCs w:val="28"/>
        </w:rPr>
        <w:t xml:space="preserve">a </w:t>
      </w:r>
      <w:r w:rsidRPr="00364C64">
        <w:rPr>
          <w:rFonts w:ascii="Times New Roman" w:eastAsia="Times New Roman" w:hAnsi="Times New Roman" w:cs="Times New Roman"/>
          <w:sz w:val="28"/>
          <w:szCs w:val="28"/>
        </w:rPr>
        <w:t>graduate education</w:t>
      </w:r>
      <w:r w:rsidR="00070523" w:rsidRPr="00364C64">
        <w:rPr>
          <w:rFonts w:ascii="Times New Roman" w:eastAsia="Times New Roman" w:hAnsi="Times New Roman" w:cs="Times New Roman"/>
          <w:sz w:val="28"/>
          <w:szCs w:val="28"/>
        </w:rPr>
        <w:t xml:space="preserve"> phenomenon</w:t>
      </w:r>
      <w:r w:rsidRPr="00364C64">
        <w:rPr>
          <w:rFonts w:ascii="Times New Roman" w:eastAsia="Times New Roman" w:hAnsi="Times New Roman" w:cs="Times New Roman"/>
          <w:sz w:val="28"/>
          <w:szCs w:val="28"/>
        </w:rPr>
        <w:t xml:space="preserve"> is much more multifaceted tha</w:t>
      </w:r>
      <w:r w:rsidR="00070523" w:rsidRPr="00364C64">
        <w:rPr>
          <w:rFonts w:ascii="Times New Roman" w:eastAsia="Times New Roman" w:hAnsi="Times New Roman" w:cs="Times New Roman"/>
          <w:sz w:val="28"/>
          <w:szCs w:val="28"/>
        </w:rPr>
        <w:t>n</w:t>
      </w:r>
      <w:r w:rsidRPr="00364C64">
        <w:rPr>
          <w:rFonts w:ascii="Times New Roman" w:eastAsia="Times New Roman" w:hAnsi="Times New Roman" w:cs="Times New Roman"/>
          <w:sz w:val="28"/>
          <w:szCs w:val="28"/>
        </w:rPr>
        <w:t xml:space="preserve"> it </w:t>
      </w:r>
      <w:r w:rsidR="00070523" w:rsidRPr="00364C64">
        <w:rPr>
          <w:rFonts w:ascii="Times New Roman" w:eastAsia="Times New Roman" w:hAnsi="Times New Roman" w:cs="Times New Roman"/>
          <w:sz w:val="28"/>
          <w:szCs w:val="28"/>
        </w:rPr>
        <w:t>is</w:t>
      </w:r>
      <w:r w:rsidRPr="00364C64">
        <w:rPr>
          <w:rFonts w:ascii="Times New Roman" w:eastAsia="Times New Roman" w:hAnsi="Times New Roman" w:cs="Times New Roman"/>
          <w:sz w:val="28"/>
          <w:szCs w:val="28"/>
        </w:rPr>
        <w:t xml:space="preserve"> traditionally thought of. </w:t>
      </w:r>
      <w:r w:rsidR="00070523" w:rsidRPr="00364C64">
        <w:rPr>
          <w:rFonts w:ascii="Times New Roman" w:eastAsia="Times New Roman" w:hAnsi="Times New Roman" w:cs="Times New Roman"/>
          <w:sz w:val="28"/>
          <w:szCs w:val="28"/>
        </w:rPr>
        <w:t>R</w:t>
      </w:r>
      <w:r w:rsidRPr="00364C64">
        <w:rPr>
          <w:rFonts w:ascii="Times New Roman" w:eastAsia="Times New Roman" w:hAnsi="Times New Roman" w:cs="Times New Roman"/>
          <w:sz w:val="28"/>
          <w:szCs w:val="28"/>
        </w:rPr>
        <w:t>e</w:t>
      </w:r>
      <w:r w:rsidR="00070523" w:rsidRPr="00364C64">
        <w:rPr>
          <w:rFonts w:ascii="Times New Roman" w:eastAsia="Times New Roman" w:hAnsi="Times New Roman" w:cs="Times New Roman"/>
          <w:sz w:val="28"/>
          <w:szCs w:val="28"/>
        </w:rPr>
        <w:t>thinking</w:t>
      </w:r>
      <w:r w:rsidRPr="00364C64">
        <w:rPr>
          <w:rFonts w:ascii="Times New Roman" w:eastAsia="Times New Roman" w:hAnsi="Times New Roman" w:cs="Times New Roman"/>
          <w:sz w:val="28"/>
          <w:szCs w:val="28"/>
        </w:rPr>
        <w:t xml:space="preserve"> its role in the system </w:t>
      </w:r>
      <w:proofErr w:type="gramStart"/>
      <w:r w:rsidRPr="00364C64">
        <w:rPr>
          <w:rFonts w:ascii="Times New Roman" w:eastAsia="Times New Roman" w:hAnsi="Times New Roman" w:cs="Times New Roman"/>
          <w:sz w:val="28"/>
          <w:szCs w:val="28"/>
        </w:rPr>
        <w:t xml:space="preserve">of </w:t>
      </w:r>
      <w:r w:rsidR="00070523" w:rsidRPr="00364C64">
        <w:rPr>
          <w:rFonts w:ascii="Times New Roman" w:eastAsia="Times New Roman" w:hAnsi="Times New Roman" w:cs="Times New Roman"/>
          <w:sz w:val="28"/>
          <w:szCs w:val="28"/>
        </w:rPr>
        <w:t xml:space="preserve"> </w:t>
      </w:r>
      <w:r w:rsidRPr="00364C64">
        <w:rPr>
          <w:rFonts w:ascii="Times New Roman" w:eastAsia="Times New Roman" w:hAnsi="Times New Roman" w:cs="Times New Roman"/>
          <w:sz w:val="28"/>
          <w:szCs w:val="28"/>
        </w:rPr>
        <w:t>post</w:t>
      </w:r>
      <w:proofErr w:type="gramEnd"/>
      <w:r w:rsidRPr="00364C64">
        <w:rPr>
          <w:rFonts w:ascii="Times New Roman" w:eastAsia="Times New Roman" w:hAnsi="Times New Roman" w:cs="Times New Roman"/>
          <w:sz w:val="28"/>
          <w:szCs w:val="28"/>
        </w:rPr>
        <w:t xml:space="preserve">-baccalaureate </w:t>
      </w:r>
      <w:r w:rsidR="00070523" w:rsidRPr="00364C64">
        <w:rPr>
          <w:rFonts w:ascii="Times New Roman" w:eastAsia="Times New Roman" w:hAnsi="Times New Roman" w:cs="Times New Roman"/>
          <w:sz w:val="28"/>
          <w:szCs w:val="28"/>
        </w:rPr>
        <w:t xml:space="preserve">education </w:t>
      </w:r>
      <w:r w:rsidRPr="00364C64">
        <w:rPr>
          <w:rFonts w:ascii="Times New Roman" w:eastAsia="Times New Roman" w:hAnsi="Times New Roman" w:cs="Times New Roman"/>
          <w:sz w:val="28"/>
          <w:szCs w:val="28"/>
        </w:rPr>
        <w:t>is still a critical issue which found no easy solution no</w:t>
      </w:r>
      <w:r w:rsidR="00070523" w:rsidRPr="00364C64">
        <w:rPr>
          <w:rFonts w:ascii="Times New Roman" w:eastAsia="Times New Roman" w:hAnsi="Times New Roman" w:cs="Times New Roman"/>
          <w:sz w:val="28"/>
          <w:szCs w:val="28"/>
        </w:rPr>
        <w:t xml:space="preserve">r </w:t>
      </w:r>
      <w:r w:rsidRPr="00364C64">
        <w:rPr>
          <w:rFonts w:ascii="Times New Roman" w:eastAsia="Times New Roman" w:hAnsi="Times New Roman" w:cs="Times New Roman"/>
          <w:sz w:val="28"/>
          <w:szCs w:val="28"/>
        </w:rPr>
        <w:t>in the countries of two-</w:t>
      </w:r>
      <w:r w:rsidR="00070523" w:rsidRPr="00364C64">
        <w:rPr>
          <w:rFonts w:ascii="Times New Roman" w:eastAsia="Times New Roman" w:hAnsi="Times New Roman" w:cs="Times New Roman"/>
          <w:sz w:val="28"/>
          <w:szCs w:val="28"/>
        </w:rPr>
        <w:t>tier</w:t>
      </w:r>
      <w:r w:rsidRPr="00364C64">
        <w:rPr>
          <w:rFonts w:ascii="Times New Roman" w:eastAsia="Times New Roman" w:hAnsi="Times New Roman" w:cs="Times New Roman"/>
          <w:sz w:val="28"/>
          <w:szCs w:val="28"/>
        </w:rPr>
        <w:t xml:space="preserve"> system origin, neither in those </w:t>
      </w:r>
      <w:r w:rsidR="00070523" w:rsidRPr="00364C64">
        <w:rPr>
          <w:rFonts w:ascii="Times New Roman" w:eastAsia="Times New Roman" w:hAnsi="Times New Roman" w:cs="Times New Roman"/>
          <w:sz w:val="28"/>
          <w:szCs w:val="28"/>
        </w:rPr>
        <w:t xml:space="preserve">that </w:t>
      </w:r>
      <w:r w:rsidRPr="00364C64">
        <w:rPr>
          <w:rFonts w:ascii="Times New Roman" w:eastAsia="Times New Roman" w:hAnsi="Times New Roman" w:cs="Times New Roman"/>
          <w:sz w:val="28"/>
          <w:szCs w:val="28"/>
        </w:rPr>
        <w:t xml:space="preserve">joined the paradigm later. </w:t>
      </w:r>
    </w:p>
    <w:p w14:paraId="0FA4E8A8" w14:textId="3FB9C1F0" w:rsidR="00B453B8" w:rsidRPr="00364C64" w:rsidRDefault="00B453B8" w:rsidP="00B453B8">
      <w:pPr>
        <w:spacing w:after="120" w:line="360" w:lineRule="auto"/>
        <w:ind w:firstLine="720"/>
        <w:jc w:val="both"/>
        <w:rPr>
          <w:rFonts w:ascii="Times New Roman" w:eastAsia="Times New Roman" w:hAnsi="Times New Roman" w:cs="Times New Roman"/>
          <w:sz w:val="28"/>
          <w:szCs w:val="28"/>
        </w:rPr>
      </w:pPr>
      <w:r w:rsidRPr="00364C64">
        <w:rPr>
          <w:rFonts w:ascii="Times New Roman" w:eastAsia="Times New Roman" w:hAnsi="Times New Roman" w:cs="Times New Roman"/>
          <w:sz w:val="28"/>
          <w:szCs w:val="28"/>
        </w:rPr>
        <w:t>Two-</w:t>
      </w:r>
      <w:r w:rsidR="00070523" w:rsidRPr="00364C64">
        <w:rPr>
          <w:rFonts w:ascii="Times New Roman" w:eastAsia="Times New Roman" w:hAnsi="Times New Roman" w:cs="Times New Roman"/>
          <w:sz w:val="28"/>
          <w:szCs w:val="28"/>
        </w:rPr>
        <w:t>tier</w:t>
      </w:r>
      <w:r w:rsidRPr="00364C64">
        <w:rPr>
          <w:rFonts w:ascii="Times New Roman" w:eastAsia="Times New Roman" w:hAnsi="Times New Roman" w:cs="Times New Roman"/>
          <w:sz w:val="28"/>
          <w:szCs w:val="28"/>
        </w:rPr>
        <w:t xml:space="preserve"> system implementation </w:t>
      </w:r>
      <w:r w:rsidR="00070523" w:rsidRPr="00364C64">
        <w:rPr>
          <w:rFonts w:ascii="Times New Roman" w:eastAsia="Times New Roman" w:hAnsi="Times New Roman" w:cs="Times New Roman"/>
          <w:sz w:val="28"/>
          <w:szCs w:val="28"/>
        </w:rPr>
        <w:t>in Russia originated</w:t>
      </w:r>
      <w:r w:rsidRPr="00364C64">
        <w:rPr>
          <w:rFonts w:ascii="Times New Roman" w:eastAsia="Times New Roman" w:hAnsi="Times New Roman" w:cs="Times New Roman"/>
          <w:sz w:val="28"/>
          <w:szCs w:val="28"/>
        </w:rPr>
        <w:t xml:space="preserve"> around the </w:t>
      </w:r>
      <w:r w:rsidR="00070523" w:rsidRPr="00364C64">
        <w:rPr>
          <w:rFonts w:ascii="Times New Roman" w:eastAsia="Times New Roman" w:hAnsi="Times New Roman" w:cs="Times New Roman"/>
          <w:sz w:val="28"/>
          <w:szCs w:val="28"/>
        </w:rPr>
        <w:t xml:space="preserve">year of </w:t>
      </w:r>
      <w:r w:rsidRPr="00364C64">
        <w:rPr>
          <w:rFonts w:ascii="Times New Roman" w:eastAsia="Times New Roman" w:hAnsi="Times New Roman" w:cs="Times New Roman"/>
          <w:sz w:val="28"/>
          <w:szCs w:val="28"/>
        </w:rPr>
        <w:t xml:space="preserve">2000. The new system and the existing one overlapped, which made educational landscape quite complicated. Modern context has </w:t>
      </w:r>
      <w:r w:rsidR="00070523" w:rsidRPr="00364C64">
        <w:rPr>
          <w:rFonts w:ascii="Times New Roman" w:eastAsia="Times New Roman" w:hAnsi="Times New Roman" w:cs="Times New Roman"/>
          <w:sz w:val="28"/>
          <w:szCs w:val="28"/>
        </w:rPr>
        <w:t xml:space="preserve">contributed to the complexity </w:t>
      </w:r>
      <w:r w:rsidR="00364C64" w:rsidRPr="00364C64">
        <w:rPr>
          <w:rFonts w:ascii="Times New Roman" w:eastAsia="Times New Roman" w:hAnsi="Times New Roman" w:cs="Times New Roman"/>
          <w:sz w:val="28"/>
          <w:szCs w:val="28"/>
        </w:rPr>
        <w:t>of this</w:t>
      </w:r>
      <w:r w:rsidRPr="00364C64">
        <w:rPr>
          <w:rFonts w:ascii="Times New Roman" w:eastAsia="Times New Roman" w:hAnsi="Times New Roman" w:cs="Times New Roman"/>
          <w:sz w:val="28"/>
          <w:szCs w:val="28"/>
        </w:rPr>
        <w:t xml:space="preserve"> issue, raising a question about the place of graduate education in overall system once again. </w:t>
      </w:r>
    </w:p>
    <w:p w14:paraId="433E1271" w14:textId="084A0330" w:rsidR="008A3096" w:rsidRPr="00364C64" w:rsidRDefault="008A3096" w:rsidP="00364C64">
      <w:pPr>
        <w:spacing w:after="120" w:line="360" w:lineRule="auto"/>
        <w:ind w:firstLine="720"/>
        <w:jc w:val="both"/>
        <w:rPr>
          <w:rFonts w:ascii="Times New Roman" w:eastAsia="Times New Roman" w:hAnsi="Times New Roman" w:cs="Times New Roman"/>
          <w:sz w:val="28"/>
          <w:szCs w:val="28"/>
        </w:rPr>
      </w:pPr>
      <w:r w:rsidRPr="00364C64">
        <w:rPr>
          <w:rFonts w:ascii="Times New Roman" w:eastAsia="Times New Roman" w:hAnsi="Times New Roman" w:cs="Times New Roman"/>
          <w:sz w:val="28"/>
          <w:szCs w:val="28"/>
        </w:rPr>
        <w:t xml:space="preserve">Main research trend are similar to challenges graduate education is facing these days: </w:t>
      </w:r>
      <w:proofErr w:type="spellStart"/>
      <w:r w:rsidRPr="00364C64">
        <w:rPr>
          <w:rFonts w:ascii="Times New Roman" w:eastAsia="Times New Roman" w:hAnsi="Times New Roman" w:cs="Times New Roman"/>
          <w:sz w:val="28"/>
          <w:szCs w:val="28"/>
        </w:rPr>
        <w:t>enrollment</w:t>
      </w:r>
      <w:proofErr w:type="spellEnd"/>
      <w:r w:rsidRPr="00364C64">
        <w:rPr>
          <w:rFonts w:ascii="Times New Roman" w:eastAsia="Times New Roman" w:hAnsi="Times New Roman" w:cs="Times New Roman"/>
          <w:sz w:val="28"/>
          <w:szCs w:val="28"/>
        </w:rPr>
        <w:t xml:space="preserve"> process and criteria </w:t>
      </w:r>
      <w:r w:rsidRPr="00364C64">
        <w:rPr>
          <w:rFonts w:ascii="Times New Roman" w:eastAsia="Times New Roman" w:hAnsi="Times New Roman" w:cs="Times New Roman"/>
          <w:sz w:val="28"/>
          <w:szCs w:val="28"/>
          <w:lang w:val="ru-RU"/>
        </w:rPr>
        <w:fldChar w:fldCharType="begin"/>
      </w:r>
      <w:r w:rsidRPr="00364C64">
        <w:rPr>
          <w:rFonts w:ascii="Times New Roman" w:eastAsia="Times New Roman" w:hAnsi="Times New Roman" w:cs="Times New Roman"/>
          <w:sz w:val="28"/>
          <w:szCs w:val="28"/>
        </w:rPr>
        <w:instrText xml:space="preserve"> ADDIN ZOTERO_ITEM CSL_CITATION {"citationID":"jf5W0zWE","properties":{"formattedCitation":"(Briihl &amp; Wasieleski, 2004; Okahana &amp; Bai, 2016; \\uc0\\u1041{}\\uc0\\u1072{}\\uc0\\u1083{}\\uc0\\u1072{}\\uc0\\u1077{}\\uc0\\u1074{}\\uc0\\u1072{} &amp; \\uc0\\u1054{}\\uc0\\u1073{}\\uc0\\u1091{}\\uc0\\u1097{}\\uc0\\u1072{}\\uc0\\u1088{}\\uc0\\u1086{}\\uc0\\u1074{}\\uc0\\u1072{}, 2021)","plainCitation":"(Briihl &amp; Wasieleski, 2004; Okahana &amp; Bai, 2016; </w:instrText>
      </w:r>
      <w:r w:rsidRPr="00364C64">
        <w:rPr>
          <w:rFonts w:ascii="Times New Roman" w:eastAsia="Times New Roman" w:hAnsi="Times New Roman" w:cs="Times New Roman"/>
          <w:sz w:val="28"/>
          <w:szCs w:val="28"/>
          <w:lang w:val="ru-RU"/>
        </w:rPr>
        <w:instrText>Балаева</w:instrText>
      </w:r>
      <w:r w:rsidRPr="00364C64">
        <w:rPr>
          <w:rFonts w:ascii="Times New Roman" w:eastAsia="Times New Roman" w:hAnsi="Times New Roman" w:cs="Times New Roman"/>
          <w:sz w:val="28"/>
          <w:szCs w:val="28"/>
        </w:rPr>
        <w:instrText xml:space="preserve"> &amp; </w:instrText>
      </w:r>
      <w:r w:rsidRPr="00364C64">
        <w:rPr>
          <w:rFonts w:ascii="Times New Roman" w:eastAsia="Times New Roman" w:hAnsi="Times New Roman" w:cs="Times New Roman"/>
          <w:sz w:val="28"/>
          <w:szCs w:val="28"/>
          <w:lang w:val="ru-RU"/>
        </w:rPr>
        <w:instrText>Обущарова</w:instrText>
      </w:r>
      <w:r w:rsidRPr="00364C64">
        <w:rPr>
          <w:rFonts w:ascii="Times New Roman" w:eastAsia="Times New Roman" w:hAnsi="Times New Roman" w:cs="Times New Roman"/>
          <w:sz w:val="28"/>
          <w:szCs w:val="28"/>
        </w:rPr>
        <w:instrText xml:space="preserve">, 2021)","noteIndex":0},"citationItems":[{"id":7766,"uris":["http://zotero.org/users/432400/items/369WB96T"],"itemData":{"id":7766,"type":"article-journal","abstract":"This study summarizes the admission and program characteristics of American master's-level graduate programs housed in psychology departments. Individual programs (N = 253) from 163 colleges and universities provided data, including the use of grade point average, Graduate Record Exam scores, and other tests (Psychology Graduate Record Exam, Miller Analogies Test, Test of English as a Foreign Language) for admission, as well as the importance of recommendation letters, interviews, research experience, practical experience, and personal statements. Additional information obtained included undergraduate course requirements, number of students accepted, admission caps, probationary admission, a strict deadline for admission, and rolling admission. Respondents also reported basic program characteristics, including length of program; use of thesis, comps, or practicum; removal policies; and the percentage of students obtaining licenses and continuing into a doctoral program.","container-title":"Teaching of Psychology","DOI":"10.1207/s15328023top3104_5","ISSN":"0098-6283","issue":"4","note":"publisher: SAGE Publications Inc","page":"252-256","source":"SAGE Journals","title":"A Survey of Master's-Level Psychology Programs: Admissions Criteria and Program Policies","title-short":"A Survey of Master's-Level Psychology Programs","volume":"31","author":[{"family":"Briihl","given":"Deborah S."},{"family":"Wasieleski","given":"David T."}],"issued":{"date-parts":[["2004",10,1]]}},"label":"page"},{"id":7723,"uris":["http://zotero.org/users/432400/items/UDSJ822I"],"itemData":{"id":7723,"type":"article-journal","abstract":"The economic return of higher education has been broadly studied for undergraduate and graduate degree recipients. However, no empirical study focuses on the economic outcomes of those who received some graduate education but left without earning a formal degree. Guided by human capital theory, the current study examines labor market outcomes – specifically, labor force participation, employment, earnings, and student loan repayment status – of a cohort of first-time baccalaureate degree recipients four years after earning their degrees. The study found no statistically significant difference in labor market </w:instrText>
      </w:r>
      <w:r w:rsidRPr="00364C64">
        <w:rPr>
          <w:rFonts w:ascii="Times New Roman" w:eastAsia="Times New Roman" w:hAnsi="Times New Roman" w:cs="Times New Roman"/>
          <w:sz w:val="28"/>
          <w:szCs w:val="28"/>
          <w:lang w:val="ru-RU"/>
        </w:rPr>
        <w:instrText xml:space="preserve">outcomes between those who pursued a graduate/professional degree but left without earning one and those who never pursued graduate education. The findings were counter to the conventional understanding that more education or training results in better paying employment, thus calling for more scrutiny into application of the human capital investment perspective.","container-title":"AccessLex Funded Research","title":"Implications of Attrition from Graduate Education to Labor Market Outcomes","URL":"https://arc.accesslex.org/grantee/33","author":[{"family":"Okahana","given":"Hironao"},{"family":"Bai","given":"Ziyan"}],"issued":{"date-parts":[["2016",12,1]]}},"label":"page"},{"id":7614,"uris":["http://zotero.org/users/432400/items/36PD2VPV"],"itemData":{"id":7614,"type":"article-journal","container-title":"Университетское управление: практика и анализ","ISSN":"1999-6659","issue":"4","language":"ru","license":"Авторы, публикующие в данном журнале, соглашаются со следующим:   Авторы сохраняют за собой авторские права на работу и предоставляют журналу право первой публикации работы на условиях лицензии  Creative Commons Attribution License ,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  Авторы сохраняют право заключать отдельные контрактные договорённости, касающиеся не-эксклюзивного распространения версии работы в опубликованном здесь виде (например, размещение ее в институтском хранилище, публикацию в книге), со ссылкой на ее оригинальную публикацию в этом журнале.  Авторы имеют право размещать их работу в сети Интернет (например в институтском хранилище или персональном сайте) до и во время процесса рассмотрения ее данным журналом, так как это может привести к продуктивному обсуждению и большему количеству ссылок на данную работу (См.  The Effect of Open Access ).","note":"number: 4","page":"116-129","source":"www.umj.ru","title":"Модель принятия решения о покупке при выборе магистерской программы","volume":"24","author":[{"family":"Балаева","given":"О. Н."},{"family":"Обущарова","given":"М. К."}],"issued":{"date-parts":[["2021",2,27]]}},"label":"page"}],"schema":"https://github.com/citation-style-language/schema/raw/master/csl-citation.json"} </w:instrText>
      </w:r>
      <w:r w:rsidRPr="00364C64">
        <w:rPr>
          <w:rFonts w:ascii="Times New Roman" w:eastAsia="Times New Roman" w:hAnsi="Times New Roman" w:cs="Times New Roman"/>
          <w:sz w:val="28"/>
          <w:szCs w:val="28"/>
          <w:lang w:val="ru-RU"/>
        </w:rPr>
        <w:fldChar w:fldCharType="separate"/>
      </w:r>
      <w:r w:rsidRPr="00364C64">
        <w:rPr>
          <w:rFonts w:ascii="Times New Roman" w:hAnsi="Times New Roman" w:cs="Times New Roman"/>
          <w:sz w:val="28"/>
          <w:szCs w:val="24"/>
          <w:lang w:val="ru-RU"/>
        </w:rPr>
        <w:t>(</w:t>
      </w:r>
      <w:proofErr w:type="spellStart"/>
      <w:r w:rsidRPr="00364C64">
        <w:rPr>
          <w:rFonts w:ascii="Times New Roman" w:hAnsi="Times New Roman" w:cs="Times New Roman"/>
          <w:sz w:val="28"/>
          <w:szCs w:val="24"/>
        </w:rPr>
        <w:t>Briihl</w:t>
      </w:r>
      <w:proofErr w:type="spellEnd"/>
      <w:r w:rsidRPr="00364C64">
        <w:rPr>
          <w:rFonts w:ascii="Times New Roman" w:hAnsi="Times New Roman" w:cs="Times New Roman"/>
          <w:sz w:val="28"/>
          <w:szCs w:val="24"/>
          <w:lang w:val="ru-RU"/>
        </w:rPr>
        <w:t xml:space="preserve"> &amp; </w:t>
      </w:r>
      <w:proofErr w:type="spellStart"/>
      <w:r w:rsidRPr="00364C64">
        <w:rPr>
          <w:rFonts w:ascii="Times New Roman" w:hAnsi="Times New Roman" w:cs="Times New Roman"/>
          <w:sz w:val="28"/>
          <w:szCs w:val="24"/>
        </w:rPr>
        <w:t>Wasieleski</w:t>
      </w:r>
      <w:proofErr w:type="spellEnd"/>
      <w:r w:rsidRPr="00364C64">
        <w:rPr>
          <w:rFonts w:ascii="Times New Roman" w:hAnsi="Times New Roman" w:cs="Times New Roman"/>
          <w:sz w:val="28"/>
          <w:szCs w:val="24"/>
          <w:lang w:val="ru-RU"/>
        </w:rPr>
        <w:t xml:space="preserve">, 2004; </w:t>
      </w:r>
      <w:proofErr w:type="spellStart"/>
      <w:r w:rsidRPr="00364C64">
        <w:rPr>
          <w:rFonts w:ascii="Times New Roman" w:hAnsi="Times New Roman" w:cs="Times New Roman"/>
          <w:sz w:val="28"/>
          <w:szCs w:val="24"/>
        </w:rPr>
        <w:t>Okahana</w:t>
      </w:r>
      <w:proofErr w:type="spellEnd"/>
      <w:r w:rsidRPr="00364C64">
        <w:rPr>
          <w:rFonts w:ascii="Times New Roman" w:hAnsi="Times New Roman" w:cs="Times New Roman"/>
          <w:sz w:val="28"/>
          <w:szCs w:val="24"/>
          <w:lang w:val="ru-RU"/>
        </w:rPr>
        <w:t xml:space="preserve"> &amp; </w:t>
      </w:r>
      <w:r w:rsidRPr="00364C64">
        <w:rPr>
          <w:rFonts w:ascii="Times New Roman" w:hAnsi="Times New Roman" w:cs="Times New Roman"/>
          <w:sz w:val="28"/>
          <w:szCs w:val="24"/>
        </w:rPr>
        <w:t>Bai</w:t>
      </w:r>
      <w:r w:rsidRPr="00364C64">
        <w:rPr>
          <w:rFonts w:ascii="Times New Roman" w:hAnsi="Times New Roman" w:cs="Times New Roman"/>
          <w:sz w:val="28"/>
          <w:szCs w:val="24"/>
          <w:lang w:val="ru-RU"/>
        </w:rPr>
        <w:t xml:space="preserve">, 2016; </w:t>
      </w:r>
      <w:proofErr w:type="spellStart"/>
      <w:r w:rsidRPr="00364C64">
        <w:rPr>
          <w:rFonts w:ascii="Times New Roman" w:hAnsi="Times New Roman" w:cs="Times New Roman"/>
          <w:sz w:val="28"/>
          <w:szCs w:val="24"/>
        </w:rPr>
        <w:t>Balaeva</w:t>
      </w:r>
      <w:proofErr w:type="spellEnd"/>
      <w:r w:rsidRPr="00364C64">
        <w:rPr>
          <w:rFonts w:ascii="Times New Roman" w:hAnsi="Times New Roman" w:cs="Times New Roman"/>
          <w:sz w:val="28"/>
          <w:szCs w:val="24"/>
          <w:lang w:val="ru-RU"/>
        </w:rPr>
        <w:t xml:space="preserve"> &amp; </w:t>
      </w:r>
      <w:proofErr w:type="spellStart"/>
      <w:r w:rsidRPr="00364C64">
        <w:rPr>
          <w:rFonts w:ascii="Times New Roman" w:hAnsi="Times New Roman" w:cs="Times New Roman"/>
          <w:sz w:val="28"/>
          <w:szCs w:val="24"/>
        </w:rPr>
        <w:t>Obuscharova</w:t>
      </w:r>
      <w:proofErr w:type="spellEnd"/>
      <w:r w:rsidRPr="00364C64">
        <w:rPr>
          <w:rFonts w:ascii="Times New Roman" w:hAnsi="Times New Roman" w:cs="Times New Roman"/>
          <w:sz w:val="28"/>
          <w:szCs w:val="24"/>
          <w:lang w:val="ru-RU"/>
        </w:rPr>
        <w:t>, 2021)</w:t>
      </w:r>
      <w:r w:rsidRPr="00364C64">
        <w:rPr>
          <w:rFonts w:ascii="Times New Roman" w:eastAsia="Times New Roman" w:hAnsi="Times New Roman" w:cs="Times New Roman"/>
          <w:sz w:val="28"/>
          <w:szCs w:val="28"/>
          <w:lang w:val="ru-RU"/>
        </w:rPr>
        <w:fldChar w:fldCharType="end"/>
      </w:r>
      <w:r w:rsidRPr="00364C64">
        <w:rPr>
          <w:rFonts w:ascii="Times New Roman" w:eastAsia="Times New Roman" w:hAnsi="Times New Roman" w:cs="Times New Roman"/>
          <w:sz w:val="28"/>
          <w:szCs w:val="28"/>
          <w:lang w:val="ru-RU"/>
        </w:rPr>
        <w:t xml:space="preserve">, </w:t>
      </w:r>
      <w:proofErr w:type="spellStart"/>
      <w:r w:rsidRPr="00364C64">
        <w:rPr>
          <w:rFonts w:ascii="Times New Roman" w:eastAsia="Times New Roman" w:hAnsi="Times New Roman" w:cs="Times New Roman"/>
          <w:sz w:val="28"/>
          <w:szCs w:val="28"/>
        </w:rPr>
        <w:t>enrollment</w:t>
      </w:r>
      <w:proofErr w:type="spellEnd"/>
      <w:r w:rsidRPr="00364C64">
        <w:rPr>
          <w:rFonts w:ascii="Times New Roman" w:eastAsia="Times New Roman" w:hAnsi="Times New Roman" w:cs="Times New Roman"/>
          <w:sz w:val="28"/>
          <w:szCs w:val="28"/>
          <w:lang w:val="ru-RU"/>
        </w:rPr>
        <w:t xml:space="preserve"> </w:t>
      </w:r>
      <w:r w:rsidRPr="00364C64">
        <w:rPr>
          <w:rFonts w:ascii="Times New Roman" w:eastAsia="Times New Roman" w:hAnsi="Times New Roman" w:cs="Times New Roman"/>
          <w:sz w:val="28"/>
          <w:szCs w:val="28"/>
        </w:rPr>
        <w:t>motivation</w:t>
      </w:r>
      <w:r w:rsidRPr="00364C64">
        <w:rPr>
          <w:rFonts w:ascii="Times New Roman" w:eastAsia="Times New Roman" w:hAnsi="Times New Roman" w:cs="Times New Roman"/>
          <w:sz w:val="28"/>
          <w:szCs w:val="28"/>
          <w:lang w:val="ru-RU"/>
        </w:rPr>
        <w:t xml:space="preserve"> </w:t>
      </w:r>
      <w:r w:rsidRPr="00364C64">
        <w:rPr>
          <w:rFonts w:ascii="Times New Roman" w:eastAsia="Times New Roman" w:hAnsi="Times New Roman" w:cs="Times New Roman"/>
          <w:sz w:val="28"/>
          <w:szCs w:val="28"/>
        </w:rPr>
        <w:t>strategies</w:t>
      </w:r>
      <w:r w:rsidRPr="00364C64">
        <w:rPr>
          <w:rFonts w:ascii="Times New Roman" w:eastAsia="Times New Roman" w:hAnsi="Times New Roman" w:cs="Times New Roman"/>
          <w:sz w:val="28"/>
          <w:szCs w:val="28"/>
          <w:lang w:val="ru-RU"/>
        </w:rPr>
        <w:t xml:space="preserve"> </w:t>
      </w:r>
      <w:r w:rsidRPr="00364C64">
        <w:rPr>
          <w:rFonts w:ascii="Times New Roman" w:eastAsia="Times New Roman" w:hAnsi="Times New Roman" w:cs="Times New Roman"/>
          <w:sz w:val="28"/>
          <w:szCs w:val="28"/>
          <w:lang w:val="ru-RU"/>
        </w:rPr>
        <w:fldChar w:fldCharType="begin"/>
      </w:r>
      <w:r w:rsidRPr="00364C64">
        <w:rPr>
          <w:rFonts w:ascii="Times New Roman" w:eastAsia="Times New Roman" w:hAnsi="Times New Roman" w:cs="Times New Roman"/>
          <w:sz w:val="28"/>
          <w:szCs w:val="28"/>
          <w:lang w:val="ru-RU"/>
        </w:rPr>
        <w:instrText xml:space="preserve"> ADDIN ZOTERO_ITEM CSL_CITATION {"citationID":"b0ODQdCJ","properties":{"formattedCitation":"(Donaldson &amp; McNicholas, 2004; Fastre et al., 2008; Jung &amp; Li, 2021; Silvester et al., 2014)","plainCitation":"(Donaldson &amp; McNicholas, 2004; Fastre et al., 2008; Jung &amp; Li, 2021; Silvester et al., 2014)","noteIndex":0},"citationItems":[{"id":7687,"uris":["http://zotero.org/users/432400/items/7HC4AL72"],"itemData":{"id":7687,"type":"article-journal","abstract":"This paper examines why postgraduate students in the UK decide to take up a further degree, the factors influencing their choice of programme and institution and the sources of information consulted. The study is based on a literature review, other sources of information and primary research with students at one institution. Based on responses from 102 current students the analysis reveals that improvement of career prospects was the prime motivator for studying a postgraduate qualification, allied to a desire to gain or update skills to become more employable. Students also chose to study for their own personal satisfaction. For the university in question, accreditation of some programmes was a deciding factor influencing their choice of institution. The reputation of the university and its location were also important. Various sources of information were referred to but the use of faculty and tutors as ‘salespeople’ had significant impact. Managerial implications for universities and directions for further research complete the paper.","container-title":"International Journal of Nonprofit and Voluntary Sector Marketing","DOI":"10.1002/nvsm.259","ISSN":"1479-103X","issue":"4","language":"en","note":"_eprint: https://onlinelibrary.wiley.com/doi/pdf/10.1002/nvsm.259","page":"346-360","source":"Wiley Online Library","title":"Understanding the postgraduate education market for UK-based students: a review and empirical study","title-short":"Understanding the postgraduate education market for UK-based students","volume":"9","author":[{"family":"Donaldson","given":"Bill"},{"family":"McNicholas","given":"Carolyn"}],"issued":{"date-parts":[["2004"]]}},"label":"page"},{"id":7765,"uris":["http://zotero.org/users/432400/items/FY9AV3X4"],"itemData":{"id":7765,"type":"article-journal","abstract":"The authors report relations between entrance criteria and study success in a program for a master of science in business. Based on the admission criteria broadly used in European business schools and the findings of prior research, the present authors measured eight criteria for study success in the master’s degree program. The authors applied the following criteria: verbal, quantitative, and analytical writing skills; prior knowledge; adjustment to college; social adjustment; personalemotional adjustment; and attachment. Results revealed that a combination of verbal skills, prior knowledge, academic adjustment, and attachment best predicted study success.","container-title":"Journal of Education for Business","DOI":"10.3200/JOEB.84.1.47-54","ISSN":"0883-2323, 1940-3356","issue":"1","journalAbbreviation":"Journal of Education for Business","language":"en","page":"47-54","source":"DOI.org (Crossref)","title":"Selection to Ensure Study Success: Looking for Multiple Criteria in the Case of a European Master of Science Program in Business","title-short":"Selection to Ensure Study Success","volume":"84","author":[{"family":"Fastre","given":"Greet"},{"family":"Gijselaers","given":"Wim H."},{"family":"Segers","given":"Mien"}],"issued":{"date-parts":[["2008",9]]}},"label":"page"},{"id":7514,"uris":["http://zotero.org/users/432400/items/ABZTHK3F"],"itemData":{"id":7514,"type":"article-journal","abstract":"This study explores student motivation to pursue a master's degree. It also explores how motivation differs based on the students' background, such as his or her study mode or place of origin. Qualitative data were collected through seventy semi-structured interviews of master's students in various programmes in Hong Kong. The results of this study show that there are two main motivations for pursuing the master's degree in current economic and social conditions: intrinsic motivation towards growth and extrinsic motivation to satisfy deficiencies. The paper argues that students decided to pursue a master's degree because of the interplay of different motivations, the patterns of which differed according to the students' particular characteristics. The study's findings expand our understanding of the heterogeneity of current students' backgrounds and their diverse demands for masters-level education. The implications of these motivations are proposed for further discussion.","container-title":"Higher Education Quarterly","DOI":"10.1111/hequ.12276","ISSN":"1468-2273","issue":"2","language":"en","note":"_eprint: https://onlinelibrary.wiley.com/doi/pdf/10.1111/hequ.12276","page":"321-332","source":"Wiley Online Library","title":"Exploring motivations of a master's degree pursuit in Hong Kong","volume":"75","author":[{"family":"Jung","given":"Jisun"},{"family":"Li","given":"Xiaoshi"}],"issued":{"date-parts":[["2021"]]}},"label":"page"},{"id":7939,"uris":["http://zotero.org/users/432400/items/9RN7EXDI"],"itemData":{"id":7939,"type":"article-journal","abstract":"Throu</w:instrText>
      </w:r>
      <w:r w:rsidRPr="00364C64">
        <w:rPr>
          <w:rFonts w:ascii="Times New Roman" w:eastAsia="Times New Roman" w:hAnsi="Times New Roman" w:cs="Times New Roman"/>
          <w:sz w:val="28"/>
          <w:szCs w:val="28"/>
          <w:lang w:val="en-US"/>
        </w:rPr>
        <w:instrText>gh</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evaluation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current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literature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survey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data</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this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exploratory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study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aimed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to</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determine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factors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that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influence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enrolment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master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level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education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attendant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delay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life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decisions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total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134 </w:instrText>
      </w:r>
      <w:r w:rsidRPr="00364C64">
        <w:rPr>
          <w:rFonts w:ascii="Times New Roman" w:eastAsia="Times New Roman" w:hAnsi="Times New Roman" w:cs="Times New Roman"/>
          <w:sz w:val="28"/>
          <w:szCs w:val="28"/>
          <w:lang w:val="en-US"/>
        </w:rPr>
        <w:instrText>master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students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German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university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were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surveyed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mean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age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was</w:instrText>
      </w:r>
      <w:r w:rsidRPr="00364C64">
        <w:rPr>
          <w:rFonts w:ascii="Times New Roman" w:eastAsia="Times New Roman" w:hAnsi="Times New Roman" w:cs="Times New Roman"/>
          <w:sz w:val="28"/>
          <w:szCs w:val="28"/>
        </w:rPr>
        <w:instrText xml:space="preserve"> 25 </w:instrText>
      </w:r>
      <w:r w:rsidRPr="00364C64">
        <w:rPr>
          <w:rFonts w:ascii="Times New Roman" w:eastAsia="Times New Roman" w:hAnsi="Times New Roman" w:cs="Times New Roman"/>
          <w:sz w:val="28"/>
          <w:szCs w:val="28"/>
          <w:lang w:val="en-US"/>
        </w:rPr>
        <w:instrText>years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respondents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were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nearly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equal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parts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German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non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German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nationalities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Results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show</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how</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cultural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factors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motivate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enrolment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master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programmes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how</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enrolment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influences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timing</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other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important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life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decisions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Respondents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expected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significant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benefits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to</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social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status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job</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placement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income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While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this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small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scale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study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does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not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include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all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decision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factors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findings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are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not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fully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generalizable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hope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motivates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further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research</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this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area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container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title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International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Journal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Consumer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Studies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DOI</w:instrText>
      </w:r>
      <w:r w:rsidRPr="00364C64">
        <w:rPr>
          <w:rFonts w:ascii="Times New Roman" w:eastAsia="Times New Roman" w:hAnsi="Times New Roman" w:cs="Times New Roman"/>
          <w:sz w:val="28"/>
          <w:szCs w:val="28"/>
        </w:rPr>
        <w:instrText>":"10.1111/</w:instrText>
      </w:r>
      <w:r w:rsidRPr="00364C64">
        <w:rPr>
          <w:rFonts w:ascii="Times New Roman" w:eastAsia="Times New Roman" w:hAnsi="Times New Roman" w:cs="Times New Roman"/>
          <w:sz w:val="28"/>
          <w:szCs w:val="28"/>
          <w:lang w:val="en-US"/>
        </w:rPr>
        <w:instrText>ijcs</w:instrText>
      </w:r>
      <w:r w:rsidRPr="00364C64">
        <w:rPr>
          <w:rFonts w:ascii="Times New Roman" w:eastAsia="Times New Roman" w:hAnsi="Times New Roman" w:cs="Times New Roman"/>
          <w:sz w:val="28"/>
          <w:szCs w:val="28"/>
        </w:rPr>
        <w:instrText>.12087","</w:instrText>
      </w:r>
      <w:r w:rsidRPr="00364C64">
        <w:rPr>
          <w:rFonts w:ascii="Times New Roman" w:eastAsia="Times New Roman" w:hAnsi="Times New Roman" w:cs="Times New Roman"/>
          <w:sz w:val="28"/>
          <w:szCs w:val="28"/>
          <w:lang w:val="en-US"/>
        </w:rPr>
        <w:instrText>ISSN</w:instrText>
      </w:r>
      <w:r w:rsidRPr="00364C64">
        <w:rPr>
          <w:rFonts w:ascii="Times New Roman" w:eastAsia="Times New Roman" w:hAnsi="Times New Roman" w:cs="Times New Roman"/>
          <w:sz w:val="28"/>
          <w:szCs w:val="28"/>
        </w:rPr>
        <w:instrText>":"1470-6431","</w:instrText>
      </w:r>
      <w:r w:rsidRPr="00364C64">
        <w:rPr>
          <w:rFonts w:ascii="Times New Roman" w:eastAsia="Times New Roman" w:hAnsi="Times New Roman" w:cs="Times New Roman"/>
          <w:sz w:val="28"/>
          <w:szCs w:val="28"/>
          <w:lang w:val="en-US"/>
        </w:rPr>
        <w:instrText>issue</w:instrText>
      </w:r>
      <w:r w:rsidRPr="00364C64">
        <w:rPr>
          <w:rFonts w:ascii="Times New Roman" w:eastAsia="Times New Roman" w:hAnsi="Times New Roman" w:cs="Times New Roman"/>
          <w:sz w:val="28"/>
          <w:szCs w:val="28"/>
        </w:rPr>
        <w:instrText>":"3","</w:instrText>
      </w:r>
      <w:r w:rsidRPr="00364C64">
        <w:rPr>
          <w:rFonts w:ascii="Times New Roman" w:eastAsia="Times New Roman" w:hAnsi="Times New Roman" w:cs="Times New Roman"/>
          <w:sz w:val="28"/>
          <w:szCs w:val="28"/>
          <w:lang w:val="en-US"/>
        </w:rPr>
        <w:instrText>language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note</w:instrText>
      </w:r>
      <w:r w:rsidRPr="00364C64">
        <w:rPr>
          <w:rFonts w:ascii="Times New Roman" w:eastAsia="Times New Roman" w:hAnsi="Times New Roman" w:cs="Times New Roman"/>
          <w:sz w:val="28"/>
          <w:szCs w:val="28"/>
        </w:rPr>
        <w:instrText>":"_</w:instrText>
      </w:r>
      <w:r w:rsidRPr="00364C64">
        <w:rPr>
          <w:rFonts w:ascii="Times New Roman" w:eastAsia="Times New Roman" w:hAnsi="Times New Roman" w:cs="Times New Roman"/>
          <w:sz w:val="28"/>
          <w:szCs w:val="28"/>
          <w:lang w:val="en-US"/>
        </w:rPr>
        <w:instrText>eprint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https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onlinelibrary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wiley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com</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doi</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pdf</w:instrText>
      </w:r>
      <w:r w:rsidRPr="00364C64">
        <w:rPr>
          <w:rFonts w:ascii="Times New Roman" w:eastAsia="Times New Roman" w:hAnsi="Times New Roman" w:cs="Times New Roman"/>
          <w:sz w:val="28"/>
          <w:szCs w:val="28"/>
        </w:rPr>
        <w:instrText>/10.1111/</w:instrText>
      </w:r>
      <w:r w:rsidRPr="00364C64">
        <w:rPr>
          <w:rFonts w:ascii="Times New Roman" w:eastAsia="Times New Roman" w:hAnsi="Times New Roman" w:cs="Times New Roman"/>
          <w:sz w:val="28"/>
          <w:szCs w:val="28"/>
          <w:lang w:val="en-US"/>
        </w:rPr>
        <w:instrText>ijcs</w:instrText>
      </w:r>
      <w:r w:rsidRPr="00364C64">
        <w:rPr>
          <w:rFonts w:ascii="Times New Roman" w:eastAsia="Times New Roman" w:hAnsi="Times New Roman" w:cs="Times New Roman"/>
          <w:sz w:val="28"/>
          <w:szCs w:val="28"/>
        </w:rPr>
        <w:instrText>.12087","</w:instrText>
      </w:r>
      <w:r w:rsidRPr="00364C64">
        <w:rPr>
          <w:rFonts w:ascii="Times New Roman" w:eastAsia="Times New Roman" w:hAnsi="Times New Roman" w:cs="Times New Roman"/>
          <w:sz w:val="28"/>
          <w:szCs w:val="28"/>
          <w:lang w:val="en-US"/>
        </w:rPr>
        <w:instrText>page</w:instrText>
      </w:r>
      <w:r w:rsidRPr="00364C64">
        <w:rPr>
          <w:rFonts w:ascii="Times New Roman" w:eastAsia="Times New Roman" w:hAnsi="Times New Roman" w:cs="Times New Roman"/>
          <w:sz w:val="28"/>
          <w:szCs w:val="28"/>
        </w:rPr>
        <w:instrText>":"307-315","</w:instrText>
      </w:r>
      <w:r w:rsidRPr="00364C64">
        <w:rPr>
          <w:rFonts w:ascii="Times New Roman" w:eastAsia="Times New Roman" w:hAnsi="Times New Roman" w:cs="Times New Roman"/>
          <w:sz w:val="28"/>
          <w:szCs w:val="28"/>
          <w:lang w:val="en-US"/>
        </w:rPr>
        <w:instrText>source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Wiley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Online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Library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title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Costs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culture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life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decisions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analysing</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factors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that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influence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enrolment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master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level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education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Germany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title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short</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Costs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culture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life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decisions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volume</w:instrText>
      </w:r>
      <w:r w:rsidRPr="00364C64">
        <w:rPr>
          <w:rFonts w:ascii="Times New Roman" w:eastAsia="Times New Roman" w:hAnsi="Times New Roman" w:cs="Times New Roman"/>
          <w:sz w:val="28"/>
          <w:szCs w:val="28"/>
        </w:rPr>
        <w:instrText>":"38","</w:instrText>
      </w:r>
      <w:r w:rsidRPr="00364C64">
        <w:rPr>
          <w:rFonts w:ascii="Times New Roman" w:eastAsia="Times New Roman" w:hAnsi="Times New Roman" w:cs="Times New Roman"/>
          <w:sz w:val="28"/>
          <w:szCs w:val="28"/>
          <w:lang w:val="en-US"/>
        </w:rPr>
        <w:instrText>author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Silvester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Danielle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Loibl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w:instrText>
      </w:r>
      <w:r w:rsidRPr="00364C64">
        <w:rPr>
          <w:rFonts w:ascii="Times New Roman" w:eastAsia="Times New Roman" w:hAnsi="Times New Roman" w:cs="Times New Roman"/>
          <w:sz w:val="28"/>
          <w:szCs w:val="28"/>
        </w:rPr>
        <w:instrText>ä</w:instrText>
      </w:r>
      <w:r w:rsidRPr="00364C64">
        <w:rPr>
          <w:rFonts w:ascii="Times New Roman" w:eastAsia="Times New Roman" w:hAnsi="Times New Roman" w:cs="Times New Roman"/>
          <w:sz w:val="28"/>
          <w:szCs w:val="28"/>
          <w:lang w:val="en-US"/>
        </w:rPr>
        <w:instrText>zilia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Roosen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Jutta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issued</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date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parts</w:instrText>
      </w:r>
      <w:r w:rsidRPr="00364C64">
        <w:rPr>
          <w:rFonts w:ascii="Times New Roman" w:eastAsia="Times New Roman" w:hAnsi="Times New Roman" w:cs="Times New Roman"/>
          <w:sz w:val="28"/>
          <w:szCs w:val="28"/>
        </w:rPr>
        <w:instrText>":[["2014"]]}},"</w:instrText>
      </w:r>
      <w:r w:rsidRPr="00364C64">
        <w:rPr>
          <w:rFonts w:ascii="Times New Roman" w:eastAsia="Times New Roman" w:hAnsi="Times New Roman" w:cs="Times New Roman"/>
          <w:sz w:val="28"/>
          <w:szCs w:val="28"/>
          <w:lang w:val="en-US"/>
        </w:rPr>
        <w:instrText>label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page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schema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https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github</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com</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style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language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schema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raw</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master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csl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json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fldChar w:fldCharType="separate"/>
      </w:r>
      <w:r w:rsidRPr="00364C64">
        <w:rPr>
          <w:rFonts w:ascii="Times New Roman" w:hAnsi="Times New Roman" w:cs="Times New Roman"/>
          <w:sz w:val="28"/>
        </w:rPr>
        <w:t>(</w:t>
      </w:r>
      <w:r w:rsidRPr="00364C64">
        <w:rPr>
          <w:rFonts w:ascii="Times New Roman" w:hAnsi="Times New Roman" w:cs="Times New Roman"/>
          <w:sz w:val="28"/>
          <w:lang w:val="en-US"/>
        </w:rPr>
        <w:t>Donaldson</w:t>
      </w:r>
      <w:r w:rsidRPr="00364C64">
        <w:rPr>
          <w:rFonts w:ascii="Times New Roman" w:hAnsi="Times New Roman" w:cs="Times New Roman"/>
          <w:sz w:val="28"/>
        </w:rPr>
        <w:t xml:space="preserve"> &amp; </w:t>
      </w:r>
      <w:r w:rsidRPr="00364C64">
        <w:rPr>
          <w:rFonts w:ascii="Times New Roman" w:hAnsi="Times New Roman" w:cs="Times New Roman"/>
          <w:sz w:val="28"/>
          <w:lang w:val="en-US"/>
        </w:rPr>
        <w:t>McNicholas</w:t>
      </w:r>
      <w:r w:rsidRPr="00364C64">
        <w:rPr>
          <w:rFonts w:ascii="Times New Roman" w:hAnsi="Times New Roman" w:cs="Times New Roman"/>
          <w:sz w:val="28"/>
        </w:rPr>
        <w:t xml:space="preserve">, 2004; </w:t>
      </w:r>
      <w:r w:rsidRPr="00364C64">
        <w:rPr>
          <w:rFonts w:ascii="Times New Roman" w:hAnsi="Times New Roman" w:cs="Times New Roman"/>
          <w:sz w:val="28"/>
          <w:lang w:val="en-US"/>
        </w:rPr>
        <w:t>Fastre</w:t>
      </w:r>
      <w:r w:rsidRPr="00364C64">
        <w:rPr>
          <w:rFonts w:ascii="Times New Roman" w:hAnsi="Times New Roman" w:cs="Times New Roman"/>
          <w:sz w:val="28"/>
        </w:rPr>
        <w:t xml:space="preserve"> </w:t>
      </w:r>
      <w:r w:rsidRPr="00364C64">
        <w:rPr>
          <w:rFonts w:ascii="Times New Roman" w:hAnsi="Times New Roman" w:cs="Times New Roman"/>
          <w:sz w:val="28"/>
          <w:lang w:val="en-US"/>
        </w:rPr>
        <w:t>et</w:t>
      </w:r>
      <w:r w:rsidRPr="00364C64">
        <w:rPr>
          <w:rFonts w:ascii="Times New Roman" w:hAnsi="Times New Roman" w:cs="Times New Roman"/>
          <w:sz w:val="28"/>
        </w:rPr>
        <w:t xml:space="preserve"> </w:t>
      </w:r>
      <w:r w:rsidRPr="00364C64">
        <w:rPr>
          <w:rFonts w:ascii="Times New Roman" w:hAnsi="Times New Roman" w:cs="Times New Roman"/>
          <w:sz w:val="28"/>
          <w:lang w:val="en-US"/>
        </w:rPr>
        <w:t>al</w:t>
      </w:r>
      <w:r w:rsidRPr="00364C64">
        <w:rPr>
          <w:rFonts w:ascii="Times New Roman" w:hAnsi="Times New Roman" w:cs="Times New Roman"/>
          <w:sz w:val="28"/>
        </w:rPr>
        <w:t xml:space="preserve">., 2008; </w:t>
      </w:r>
      <w:r w:rsidRPr="00364C64">
        <w:rPr>
          <w:rFonts w:ascii="Times New Roman" w:hAnsi="Times New Roman" w:cs="Times New Roman"/>
          <w:sz w:val="28"/>
          <w:lang w:val="en-US"/>
        </w:rPr>
        <w:t>Jung</w:t>
      </w:r>
      <w:r w:rsidRPr="00364C64">
        <w:rPr>
          <w:rFonts w:ascii="Times New Roman" w:hAnsi="Times New Roman" w:cs="Times New Roman"/>
          <w:sz w:val="28"/>
        </w:rPr>
        <w:t xml:space="preserve"> &amp; </w:t>
      </w:r>
      <w:r w:rsidRPr="00364C64">
        <w:rPr>
          <w:rFonts w:ascii="Times New Roman" w:hAnsi="Times New Roman" w:cs="Times New Roman"/>
          <w:sz w:val="28"/>
          <w:lang w:val="en-US"/>
        </w:rPr>
        <w:t>Li</w:t>
      </w:r>
      <w:r w:rsidRPr="00364C64">
        <w:rPr>
          <w:rFonts w:ascii="Times New Roman" w:hAnsi="Times New Roman" w:cs="Times New Roman"/>
          <w:sz w:val="28"/>
        </w:rPr>
        <w:t xml:space="preserve">, 2021; </w:t>
      </w:r>
      <w:r w:rsidRPr="00364C64">
        <w:rPr>
          <w:rFonts w:ascii="Times New Roman" w:hAnsi="Times New Roman" w:cs="Times New Roman"/>
          <w:sz w:val="28"/>
          <w:lang w:val="en-US"/>
        </w:rPr>
        <w:t>Silvester</w:t>
      </w:r>
      <w:r w:rsidRPr="00364C64">
        <w:rPr>
          <w:rFonts w:ascii="Times New Roman" w:hAnsi="Times New Roman" w:cs="Times New Roman"/>
          <w:sz w:val="28"/>
        </w:rPr>
        <w:t xml:space="preserve"> </w:t>
      </w:r>
      <w:r w:rsidRPr="00364C64">
        <w:rPr>
          <w:rFonts w:ascii="Times New Roman" w:hAnsi="Times New Roman" w:cs="Times New Roman"/>
          <w:sz w:val="28"/>
          <w:lang w:val="en-US"/>
        </w:rPr>
        <w:t>et</w:t>
      </w:r>
      <w:r w:rsidRPr="00364C64">
        <w:rPr>
          <w:rFonts w:ascii="Times New Roman" w:hAnsi="Times New Roman" w:cs="Times New Roman"/>
          <w:sz w:val="28"/>
        </w:rPr>
        <w:t xml:space="preserve"> </w:t>
      </w:r>
      <w:r w:rsidRPr="00364C64">
        <w:rPr>
          <w:rFonts w:ascii="Times New Roman" w:hAnsi="Times New Roman" w:cs="Times New Roman"/>
          <w:sz w:val="28"/>
          <w:lang w:val="en-US"/>
        </w:rPr>
        <w:t>al</w:t>
      </w:r>
      <w:r w:rsidRPr="00364C64">
        <w:rPr>
          <w:rFonts w:ascii="Times New Roman" w:hAnsi="Times New Roman" w:cs="Times New Roman"/>
          <w:sz w:val="28"/>
        </w:rPr>
        <w:t>., 2014)</w:t>
      </w:r>
      <w:r w:rsidRPr="00364C64">
        <w:rPr>
          <w:rFonts w:ascii="Times New Roman" w:eastAsia="Times New Roman" w:hAnsi="Times New Roman" w:cs="Times New Roman"/>
          <w:sz w:val="28"/>
          <w:szCs w:val="28"/>
          <w:lang w:val="ru-RU"/>
        </w:rPr>
        <w:fldChar w:fldCharType="end"/>
      </w:r>
      <w:r w:rsidRPr="00364C64">
        <w:rPr>
          <w:rFonts w:ascii="Times New Roman" w:eastAsia="Times New Roman" w:hAnsi="Times New Roman" w:cs="Times New Roman"/>
          <w:sz w:val="28"/>
          <w:szCs w:val="28"/>
        </w:rPr>
        <w:t xml:space="preserve">, graduate students’ employment and career expectations </w:t>
      </w:r>
      <w:r w:rsidRPr="00364C64">
        <w:rPr>
          <w:rFonts w:ascii="Times New Roman" w:eastAsia="Times New Roman" w:hAnsi="Times New Roman" w:cs="Times New Roman"/>
          <w:sz w:val="28"/>
          <w:szCs w:val="28"/>
          <w:lang w:val="en-US"/>
        </w:rPr>
        <w:fldChar w:fldCharType="begin"/>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ADDIN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ZOTERO</w:instrText>
      </w:r>
      <w:r w:rsidRPr="00364C64">
        <w:rPr>
          <w:rFonts w:ascii="Times New Roman" w:eastAsia="Times New Roman" w:hAnsi="Times New Roman" w:cs="Times New Roman"/>
          <w:sz w:val="28"/>
          <w:szCs w:val="28"/>
        </w:rPr>
        <w:instrText>_</w:instrText>
      </w:r>
      <w:r w:rsidRPr="00364C64">
        <w:rPr>
          <w:rFonts w:ascii="Times New Roman" w:eastAsia="Times New Roman" w:hAnsi="Times New Roman" w:cs="Times New Roman"/>
          <w:sz w:val="28"/>
          <w:szCs w:val="28"/>
          <w:lang w:val="en-US"/>
        </w:rPr>
        <w:instrText>ITEM</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CSL</w:instrText>
      </w:r>
      <w:r w:rsidRPr="00364C64">
        <w:rPr>
          <w:rFonts w:ascii="Times New Roman" w:eastAsia="Times New Roman" w:hAnsi="Times New Roman" w:cs="Times New Roman"/>
          <w:sz w:val="28"/>
          <w:szCs w:val="28"/>
        </w:rPr>
        <w:instrText>_</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citationID</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gZLad</w:instrText>
      </w:r>
      <w:r w:rsidRPr="00364C64">
        <w:rPr>
          <w:rFonts w:ascii="Times New Roman" w:eastAsia="Times New Roman" w:hAnsi="Times New Roman" w:cs="Times New Roman"/>
          <w:sz w:val="28"/>
          <w:szCs w:val="28"/>
        </w:rPr>
        <w:instrText>9</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properties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formattedCitation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Healy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al</w:instrText>
      </w:r>
      <w:r w:rsidRPr="00364C64">
        <w:rPr>
          <w:rFonts w:ascii="Times New Roman" w:eastAsia="Times New Roman" w:hAnsi="Times New Roman" w:cs="Times New Roman"/>
          <w:sz w:val="28"/>
          <w:szCs w:val="28"/>
        </w:rPr>
        <w:instrText>., 2022; \\</w:instrText>
      </w:r>
      <w:r w:rsidRPr="00364C64">
        <w:rPr>
          <w:rFonts w:ascii="Times New Roman" w:eastAsia="Times New Roman" w:hAnsi="Times New Roman" w:cs="Times New Roman"/>
          <w:sz w:val="28"/>
          <w:szCs w:val="28"/>
          <w:lang w:val="en-US"/>
        </w:rPr>
        <w:instrText>uc</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1056{}\\</w:instrText>
      </w:r>
      <w:r w:rsidRPr="00364C64">
        <w:rPr>
          <w:rFonts w:ascii="Times New Roman" w:eastAsia="Times New Roman" w:hAnsi="Times New Roman" w:cs="Times New Roman"/>
          <w:sz w:val="28"/>
          <w:szCs w:val="28"/>
          <w:lang w:val="en-US"/>
        </w:rPr>
        <w:instrText>uc</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1086{}\\</w:instrText>
      </w:r>
      <w:r w:rsidRPr="00364C64">
        <w:rPr>
          <w:rFonts w:ascii="Times New Roman" w:eastAsia="Times New Roman" w:hAnsi="Times New Roman" w:cs="Times New Roman"/>
          <w:sz w:val="28"/>
          <w:szCs w:val="28"/>
          <w:lang w:val="en-US"/>
        </w:rPr>
        <w:instrText>uc</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1078{}\\</w:instrText>
      </w:r>
      <w:r w:rsidRPr="00364C64">
        <w:rPr>
          <w:rFonts w:ascii="Times New Roman" w:eastAsia="Times New Roman" w:hAnsi="Times New Roman" w:cs="Times New Roman"/>
          <w:sz w:val="28"/>
          <w:szCs w:val="28"/>
          <w:lang w:val="en-US"/>
        </w:rPr>
        <w:instrText>uc</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1082{}\\</w:instrText>
      </w:r>
      <w:r w:rsidRPr="00364C64">
        <w:rPr>
          <w:rFonts w:ascii="Times New Roman" w:eastAsia="Times New Roman" w:hAnsi="Times New Roman" w:cs="Times New Roman"/>
          <w:sz w:val="28"/>
          <w:szCs w:val="28"/>
          <w:lang w:val="en-US"/>
        </w:rPr>
        <w:instrText>uc</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1086{}\\</w:instrText>
      </w:r>
      <w:r w:rsidRPr="00364C64">
        <w:rPr>
          <w:rFonts w:ascii="Times New Roman" w:eastAsia="Times New Roman" w:hAnsi="Times New Roman" w:cs="Times New Roman"/>
          <w:sz w:val="28"/>
          <w:szCs w:val="28"/>
          <w:lang w:val="en-US"/>
        </w:rPr>
        <w:instrText>uc</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1074{}\\</w:instrText>
      </w:r>
      <w:r w:rsidRPr="00364C64">
        <w:rPr>
          <w:rFonts w:ascii="Times New Roman" w:eastAsia="Times New Roman" w:hAnsi="Times New Roman" w:cs="Times New Roman"/>
          <w:sz w:val="28"/>
          <w:szCs w:val="28"/>
          <w:lang w:val="en-US"/>
        </w:rPr>
        <w:instrText>uc</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u</w:instrText>
      </w:r>
      <w:r w:rsidRPr="00364C64">
        <w:rPr>
          <w:rFonts w:ascii="Times New Roman" w:eastAsia="Times New Roman" w:hAnsi="Times New Roman" w:cs="Times New Roman"/>
          <w:sz w:val="28"/>
          <w:szCs w:val="28"/>
        </w:rPr>
        <w:instrText xml:space="preserve">1072{} </w:instrText>
      </w:r>
      <w:r w:rsidRPr="00364C64">
        <w:rPr>
          <w:rFonts w:ascii="Times New Roman" w:eastAsia="Times New Roman" w:hAnsi="Times New Roman" w:cs="Times New Roman"/>
          <w:sz w:val="28"/>
          <w:szCs w:val="28"/>
          <w:lang w:val="en-US"/>
        </w:rPr>
        <w:instrText>et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al</w:instrText>
      </w:r>
      <w:r w:rsidRPr="00364C64">
        <w:rPr>
          <w:rFonts w:ascii="Times New Roman" w:eastAsia="Times New Roman" w:hAnsi="Times New Roman" w:cs="Times New Roman"/>
          <w:sz w:val="28"/>
          <w:szCs w:val="28"/>
        </w:rPr>
        <w:instrText>., 2021)","</w:instrText>
      </w:r>
      <w:r w:rsidRPr="00364C64">
        <w:rPr>
          <w:rFonts w:ascii="Times New Roman" w:eastAsia="Times New Roman" w:hAnsi="Times New Roman" w:cs="Times New Roman"/>
          <w:sz w:val="28"/>
          <w:szCs w:val="28"/>
          <w:lang w:val="en-US"/>
        </w:rPr>
        <w:instrText>plainCitation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Healy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al</w:instrText>
      </w:r>
      <w:r w:rsidRPr="00364C64">
        <w:rPr>
          <w:rFonts w:ascii="Times New Roman" w:eastAsia="Times New Roman" w:hAnsi="Times New Roman" w:cs="Times New Roman"/>
          <w:sz w:val="28"/>
          <w:szCs w:val="28"/>
        </w:rPr>
        <w:instrText xml:space="preserve">., 2022; </w:instrText>
      </w:r>
      <w:r w:rsidRPr="00364C64">
        <w:rPr>
          <w:rFonts w:ascii="Times New Roman" w:eastAsia="Times New Roman" w:hAnsi="Times New Roman" w:cs="Times New Roman"/>
          <w:sz w:val="28"/>
          <w:szCs w:val="28"/>
          <w:lang w:val="ru-RU"/>
        </w:rPr>
        <w:instrText>Рожкова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al</w:instrText>
      </w:r>
      <w:r w:rsidRPr="00364C64">
        <w:rPr>
          <w:rFonts w:ascii="Times New Roman" w:eastAsia="Times New Roman" w:hAnsi="Times New Roman" w:cs="Times New Roman"/>
          <w:sz w:val="28"/>
          <w:szCs w:val="28"/>
        </w:rPr>
        <w:instrText>., 2021)","</w:instrText>
      </w:r>
      <w:r w:rsidRPr="00364C64">
        <w:rPr>
          <w:rFonts w:ascii="Times New Roman" w:eastAsia="Times New Roman" w:hAnsi="Times New Roman" w:cs="Times New Roman"/>
          <w:sz w:val="28"/>
          <w:szCs w:val="28"/>
          <w:lang w:val="en-US"/>
        </w:rPr>
        <w:instrText>noteIndex</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citationItems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id</w:instrText>
      </w:r>
      <w:r w:rsidRPr="00364C64">
        <w:rPr>
          <w:rFonts w:ascii="Times New Roman" w:eastAsia="Times New Roman" w:hAnsi="Times New Roman" w:cs="Times New Roman"/>
          <w:sz w:val="28"/>
          <w:szCs w:val="28"/>
        </w:rPr>
        <w:instrText>":7593,"</w:instrText>
      </w:r>
      <w:r w:rsidRPr="00364C64">
        <w:rPr>
          <w:rFonts w:ascii="Times New Roman" w:eastAsia="Times New Roman" w:hAnsi="Times New Roman" w:cs="Times New Roman"/>
          <w:sz w:val="28"/>
          <w:szCs w:val="28"/>
          <w:lang w:val="en-US"/>
        </w:rPr>
        <w:instrText>uris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http</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zotero</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org</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users</w:instrText>
      </w:r>
      <w:r w:rsidRPr="00364C64">
        <w:rPr>
          <w:rFonts w:ascii="Times New Roman" w:eastAsia="Times New Roman" w:hAnsi="Times New Roman" w:cs="Times New Roman"/>
          <w:sz w:val="28"/>
          <w:szCs w:val="28"/>
        </w:rPr>
        <w:instrText>/432400/</w:instrText>
      </w:r>
      <w:r w:rsidRPr="00364C64">
        <w:rPr>
          <w:rFonts w:ascii="Times New Roman" w:eastAsia="Times New Roman" w:hAnsi="Times New Roman" w:cs="Times New Roman"/>
          <w:sz w:val="28"/>
          <w:szCs w:val="28"/>
          <w:lang w:val="en-US"/>
        </w:rPr>
        <w:instrText>items</w:instrText>
      </w:r>
      <w:r w:rsidRPr="00364C64">
        <w:rPr>
          <w:rFonts w:ascii="Times New Roman" w:eastAsia="Times New Roman" w:hAnsi="Times New Roman" w:cs="Times New Roman"/>
          <w:sz w:val="28"/>
          <w:szCs w:val="28"/>
        </w:rPr>
        <w:instrText>/4</w:instrText>
      </w:r>
      <w:r w:rsidRPr="00364C64">
        <w:rPr>
          <w:rFonts w:ascii="Times New Roman" w:eastAsia="Times New Roman" w:hAnsi="Times New Roman" w:cs="Times New Roman"/>
          <w:sz w:val="28"/>
          <w:szCs w:val="28"/>
          <w:lang w:val="en-US"/>
        </w:rPr>
        <w:instrText>J</w:instrText>
      </w:r>
      <w:r w:rsidRPr="00364C64">
        <w:rPr>
          <w:rFonts w:ascii="Times New Roman" w:eastAsia="Times New Roman" w:hAnsi="Times New Roman" w:cs="Times New Roman"/>
          <w:sz w:val="28"/>
          <w:szCs w:val="28"/>
        </w:rPr>
        <w:instrText>5</w:instrText>
      </w:r>
      <w:r w:rsidRPr="00364C64">
        <w:rPr>
          <w:rFonts w:ascii="Times New Roman" w:eastAsia="Times New Roman" w:hAnsi="Times New Roman" w:cs="Times New Roman"/>
          <w:sz w:val="28"/>
          <w:szCs w:val="28"/>
          <w:lang w:val="en-US"/>
        </w:rPr>
        <w:instrText>AUC</w:instrText>
      </w:r>
      <w:r w:rsidRPr="00364C64">
        <w:rPr>
          <w:rFonts w:ascii="Times New Roman" w:eastAsia="Times New Roman" w:hAnsi="Times New Roman" w:cs="Times New Roman"/>
          <w:sz w:val="28"/>
          <w:szCs w:val="28"/>
        </w:rPr>
        <w:instrText>6</w:instrText>
      </w:r>
      <w:r w:rsidRPr="00364C64">
        <w:rPr>
          <w:rFonts w:ascii="Times New Roman" w:eastAsia="Times New Roman" w:hAnsi="Times New Roman" w:cs="Times New Roman"/>
          <w:sz w:val="28"/>
          <w:szCs w:val="28"/>
          <w:lang w:val="en-US"/>
        </w:rPr>
        <w:instrText>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itemData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id</w:instrText>
      </w:r>
      <w:r w:rsidRPr="00364C64">
        <w:rPr>
          <w:rFonts w:ascii="Times New Roman" w:eastAsia="Times New Roman" w:hAnsi="Times New Roman" w:cs="Times New Roman"/>
          <w:sz w:val="28"/>
          <w:szCs w:val="28"/>
        </w:rPr>
        <w:instrText>":7593,"</w:instrText>
      </w:r>
      <w:r w:rsidRPr="00364C64">
        <w:rPr>
          <w:rFonts w:ascii="Times New Roman" w:eastAsia="Times New Roman" w:hAnsi="Times New Roman" w:cs="Times New Roman"/>
          <w:sz w:val="28"/>
          <w:szCs w:val="28"/>
          <w:lang w:val="en-US"/>
        </w:rPr>
        <w:instrText>type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article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journal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abstract</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Greater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attention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than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ever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being</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placed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how</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universities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enable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their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graduates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to</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achieve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their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career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goals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key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return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signiﬁcant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private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public</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investment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Scholars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two</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distinct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ﬁelds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research</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have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explored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characteristics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conditions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that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promote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constrain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graduates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career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success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graduate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employability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career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development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this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article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present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visualisations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direct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networks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among</w:instrText>
      </w:r>
      <w:r w:rsidRPr="00364C64">
        <w:rPr>
          <w:rFonts w:ascii="Times New Roman" w:eastAsia="Times New Roman" w:hAnsi="Times New Roman" w:cs="Times New Roman"/>
          <w:sz w:val="28"/>
          <w:szCs w:val="28"/>
        </w:rPr>
        <w:instrText xml:space="preserve"> 4068 </w:instrText>
      </w:r>
      <w:r w:rsidRPr="00364C64">
        <w:rPr>
          <w:rFonts w:ascii="Times New Roman" w:eastAsia="Times New Roman" w:hAnsi="Times New Roman" w:cs="Times New Roman"/>
          <w:sz w:val="28"/>
          <w:szCs w:val="28"/>
          <w:lang w:val="en-US"/>
        </w:rPr>
        <w:instrText>journal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articles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focused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graduate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employability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career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development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consider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disciplinary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landscapes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that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reveal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Our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ﬁndings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show</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that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despite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clear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alignment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research</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concerns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educational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goals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there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has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been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limited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theoretical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practical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exchange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between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two</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ﬁelds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argue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that</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purposeful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exchange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between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two</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ﬁelds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will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enrich</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both</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when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applied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to</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practice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could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inform</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evidence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based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integrative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pedagogy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careers</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and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employability</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learning</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higher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education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container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title</w:instrText>
      </w:r>
      <w:r w:rsidRPr="00364C64">
        <w:rPr>
          <w:rFonts w:ascii="Times New Roman" w:eastAsia="Times New Roman" w:hAnsi="Times New Roman" w:cs="Times New Roman"/>
          <w:sz w:val="28"/>
          <w:szCs w:val="28"/>
          <w:lang w:val="ru-RU"/>
        </w:rPr>
        <w:instrText>":"</w:instrText>
      </w:r>
      <w:r w:rsidRPr="00364C64">
        <w:rPr>
          <w:rFonts w:ascii="Times New Roman" w:eastAsia="Times New Roman" w:hAnsi="Times New Roman" w:cs="Times New Roman"/>
          <w:sz w:val="28"/>
          <w:szCs w:val="28"/>
          <w:lang w:val="en-US"/>
        </w:rPr>
        <w:instrText>Studies</w:instrText>
      </w:r>
      <w:r w:rsidRPr="00364C64">
        <w:rPr>
          <w:rFonts w:ascii="Times New Roman" w:eastAsia="Times New Roman" w:hAnsi="Times New Roman" w:cs="Times New Roman"/>
          <w:sz w:val="28"/>
          <w:szCs w:val="28"/>
          <w:lang w:val="ru-RU"/>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lang w:val="ru-RU"/>
        </w:rPr>
        <w:instrText xml:space="preserve"> </w:instrText>
      </w:r>
      <w:r w:rsidRPr="00364C64">
        <w:rPr>
          <w:rFonts w:ascii="Times New Roman" w:eastAsia="Times New Roman" w:hAnsi="Times New Roman" w:cs="Times New Roman"/>
          <w:sz w:val="28"/>
          <w:szCs w:val="28"/>
          <w:lang w:val="en-US"/>
        </w:rPr>
        <w:instrText>Higher Education","DOI":"10.1080/03075079.2020.1804851","ISSN":"0307-5079, 1470-174X","issue":"4","journalAbbreviation":"Studies in Higher Education","language":"en","page":"799-811","source":"DOI.org (Crossref)","title":"Mapping graduate employability and career development in higher education research: a citation network analysis","title-short":"Mapping graduate employability and career development in higher education research","volume":"47","author":[{"family":"Healy","given":"Michael"},{"family":"Hammer","given":"Sara"},{"family":"McIlveen","given":"Peter"}],"issued":{"date-parts":[["2022",4,3]]}},"label":"page"},{"id":7126,"uris":["http://zotero.org/users/432400/items/YZZF337K"],"itemData":{"id":7126,"type":"article-journal","abstract":"Несмотря на растущую популярность магистратуры среди\nабитуриентов,\nотдача от магистерской степени на рынке труда остается\nсравнительно малоизученной темой в России и в мире. Распространено\nмнение, что российские работодатели не различают бакалавров и ма-\nгистров, а потому продолжение обучения не приносит работникам\nвыгод. В статье с использованием уникальных административных\nданных о трудоустрой</w:instrText>
      </w:r>
      <w:r w:rsidRPr="00364C64">
        <w:rPr>
          <w:rFonts w:ascii="Times New Roman" w:eastAsia="Times New Roman" w:hAnsi="Times New Roman" w:cs="Times New Roman"/>
          <w:sz w:val="28"/>
          <w:szCs w:val="28"/>
          <w:lang w:val="ru-RU"/>
        </w:rPr>
        <w:instrText>стве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выпускников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российских</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вузов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за</w:instrText>
      </w:r>
      <w:r w:rsidRPr="00364C64">
        <w:rPr>
          <w:rFonts w:ascii="Times New Roman" w:eastAsia="Times New Roman" w:hAnsi="Times New Roman" w:cs="Times New Roman"/>
          <w:sz w:val="28"/>
          <w:szCs w:val="28"/>
        </w:rPr>
        <w:instrText xml:space="preserve"> 2020 </w:instrText>
      </w:r>
      <w:r w:rsidRPr="00364C64">
        <w:rPr>
          <w:rFonts w:ascii="Times New Roman" w:eastAsia="Times New Roman" w:hAnsi="Times New Roman" w:cs="Times New Roman"/>
          <w:sz w:val="28"/>
          <w:szCs w:val="28"/>
          <w:lang w:val="ru-RU"/>
        </w:rPr>
        <w:instrText>г</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найдена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положительная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связь</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между</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наличием</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магистерского</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диплома</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трудовыми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результатами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через</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год</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после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выпуска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Наличие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диплома</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магистра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увеличивает</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вероятность</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занятости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w:instrText>
      </w:r>
      <w:r w:rsidRPr="00364C64">
        <w:rPr>
          <w:rFonts w:ascii="Times New Roman" w:eastAsia="Times New Roman" w:hAnsi="Times New Roman" w:cs="Times New Roman"/>
          <w:sz w:val="28"/>
          <w:szCs w:val="28"/>
        </w:rPr>
        <w:instrText xml:space="preserve"> 3—8% </w:instrText>
      </w:r>
      <w:r w:rsidRPr="00364C64">
        <w:rPr>
          <w:rFonts w:ascii="Times New Roman" w:eastAsia="Times New Roman" w:hAnsi="Times New Roman" w:cs="Times New Roman"/>
          <w:sz w:val="28"/>
          <w:szCs w:val="28"/>
          <w:lang w:val="ru-RU"/>
        </w:rPr>
        <w:instrText>среди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мужчин</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w:instrText>
      </w:r>
      <w:r w:rsidRPr="00364C64">
        <w:rPr>
          <w:rFonts w:ascii="Times New Roman" w:eastAsia="Times New Roman" w:hAnsi="Times New Roman" w:cs="Times New Roman"/>
          <w:sz w:val="28"/>
          <w:szCs w:val="28"/>
        </w:rPr>
        <w:instrText xml:space="preserve"> 10—16% </w:instrText>
      </w:r>
      <w:r w:rsidRPr="00364C64">
        <w:rPr>
          <w:rFonts w:ascii="Times New Roman" w:eastAsia="Times New Roman" w:hAnsi="Times New Roman" w:cs="Times New Roman"/>
          <w:sz w:val="28"/>
          <w:szCs w:val="28"/>
          <w:lang w:val="ru-RU"/>
        </w:rPr>
        <w:instrText>среди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женщин</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Кроме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того</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магистерская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степень</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ас</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социирована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зарплатной</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премией</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среди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женщин</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размере</w:instrText>
      </w:r>
      <w:r w:rsidRPr="00364C64">
        <w:rPr>
          <w:rFonts w:ascii="Times New Roman" w:eastAsia="Times New Roman" w:hAnsi="Times New Roman" w:cs="Times New Roman"/>
          <w:sz w:val="28"/>
          <w:szCs w:val="28"/>
        </w:rPr>
        <w:instrText xml:space="preserve"> 5—21%\</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среди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мужчин</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размере</w:instrText>
      </w:r>
      <w:r w:rsidRPr="00364C64">
        <w:rPr>
          <w:rFonts w:ascii="Times New Roman" w:eastAsia="Times New Roman" w:hAnsi="Times New Roman" w:cs="Times New Roman"/>
          <w:sz w:val="28"/>
          <w:szCs w:val="28"/>
        </w:rPr>
        <w:instrText xml:space="preserve"> 2—11%. </w:instrText>
      </w:r>
      <w:r w:rsidRPr="00364C64">
        <w:rPr>
          <w:rFonts w:ascii="Times New Roman" w:eastAsia="Times New Roman" w:hAnsi="Times New Roman" w:cs="Times New Roman"/>
          <w:sz w:val="28"/>
          <w:szCs w:val="28"/>
          <w:lang w:val="ru-RU"/>
        </w:rPr>
        <w:instrText>Несмотря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короткое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время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про</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шедшее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момента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окончательного</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перехода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российского</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высшего</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об</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разования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к</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Болонской</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системе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российский</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рынок</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труда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поощряет</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наличие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магистерской</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степени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хотя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отдача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варьирует</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зависимости</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w:instrText>
      </w:r>
      <w:r w:rsidRPr="00364C64">
        <w:rPr>
          <w:rFonts w:ascii="Times New Roman" w:eastAsia="Times New Roman" w:hAnsi="Times New Roman" w:cs="Times New Roman"/>
          <w:sz w:val="28"/>
          <w:szCs w:val="28"/>
          <w:lang w:val="ru-RU"/>
        </w:rPr>
        <w:instrText>от</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специальности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типа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оконченного</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вуза</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container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title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Вопросы</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экономики</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DOI</w:instrText>
      </w:r>
      <w:r w:rsidRPr="00364C64">
        <w:rPr>
          <w:rFonts w:ascii="Times New Roman" w:eastAsia="Times New Roman" w:hAnsi="Times New Roman" w:cs="Times New Roman"/>
          <w:sz w:val="28"/>
          <w:szCs w:val="28"/>
        </w:rPr>
        <w:instrText>":"10.32609/0042-8736-2021-8-69-92","</w:instrText>
      </w:r>
      <w:r w:rsidRPr="00364C64">
        <w:rPr>
          <w:rFonts w:ascii="Times New Roman" w:eastAsia="Times New Roman" w:hAnsi="Times New Roman" w:cs="Times New Roman"/>
          <w:sz w:val="28"/>
          <w:szCs w:val="28"/>
          <w:lang w:val="en-US"/>
        </w:rPr>
        <w:instrText>ISSN</w:instrText>
      </w:r>
      <w:r w:rsidRPr="00364C64">
        <w:rPr>
          <w:rFonts w:ascii="Times New Roman" w:eastAsia="Times New Roman" w:hAnsi="Times New Roman" w:cs="Times New Roman"/>
          <w:sz w:val="28"/>
          <w:szCs w:val="28"/>
        </w:rPr>
        <w:instrText>":"0042-8736","</w:instrText>
      </w:r>
      <w:r w:rsidRPr="00364C64">
        <w:rPr>
          <w:rFonts w:ascii="Times New Roman" w:eastAsia="Times New Roman" w:hAnsi="Times New Roman" w:cs="Times New Roman"/>
          <w:sz w:val="28"/>
          <w:szCs w:val="28"/>
          <w:lang w:val="en-US"/>
        </w:rPr>
        <w:instrText>issue</w:instrText>
      </w:r>
      <w:r w:rsidRPr="00364C64">
        <w:rPr>
          <w:rFonts w:ascii="Times New Roman" w:eastAsia="Times New Roman" w:hAnsi="Times New Roman" w:cs="Times New Roman"/>
          <w:sz w:val="28"/>
          <w:szCs w:val="28"/>
        </w:rPr>
        <w:instrText>":"8","</w:instrText>
      </w:r>
      <w:r w:rsidRPr="00364C64">
        <w:rPr>
          <w:rFonts w:ascii="Times New Roman" w:eastAsia="Times New Roman" w:hAnsi="Times New Roman" w:cs="Times New Roman"/>
          <w:sz w:val="28"/>
          <w:szCs w:val="28"/>
          <w:lang w:val="en-US"/>
        </w:rPr>
        <w:instrText>language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license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Авторы</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публикующиеся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данном</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журнале</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 </w:instrText>
      </w:r>
      <w:r w:rsidRPr="00364C64">
        <w:rPr>
          <w:rFonts w:ascii="Times New Roman" w:eastAsia="Times New Roman" w:hAnsi="Times New Roman" w:cs="Times New Roman"/>
          <w:sz w:val="28"/>
          <w:szCs w:val="28"/>
          <w:lang w:val="ru-RU"/>
        </w:rPr>
        <w:instrText>предоставляют</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НП</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Вопросы</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экономики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эксклюзивную</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лицензию</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публикацию</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распространение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статьи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включая</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любые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производные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продукты</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всех</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языках</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и</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сублицензирование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таких</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прав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том</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числе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коммерческих</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целях</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note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number</w:instrText>
      </w:r>
      <w:r w:rsidRPr="00364C64">
        <w:rPr>
          <w:rFonts w:ascii="Times New Roman" w:eastAsia="Times New Roman" w:hAnsi="Times New Roman" w:cs="Times New Roman"/>
          <w:sz w:val="28"/>
          <w:szCs w:val="28"/>
        </w:rPr>
        <w:instrText>: 8","</w:instrText>
      </w:r>
      <w:r w:rsidRPr="00364C64">
        <w:rPr>
          <w:rFonts w:ascii="Times New Roman" w:eastAsia="Times New Roman" w:hAnsi="Times New Roman" w:cs="Times New Roman"/>
          <w:sz w:val="28"/>
          <w:szCs w:val="28"/>
          <w:lang w:val="en-US"/>
        </w:rPr>
        <w:instrText>page</w:instrText>
      </w:r>
      <w:r w:rsidRPr="00364C64">
        <w:rPr>
          <w:rFonts w:ascii="Times New Roman" w:eastAsia="Times New Roman" w:hAnsi="Times New Roman" w:cs="Times New Roman"/>
          <w:sz w:val="28"/>
          <w:szCs w:val="28"/>
        </w:rPr>
        <w:instrText>":"69-92","</w:instrText>
      </w:r>
      <w:r w:rsidRPr="00364C64">
        <w:rPr>
          <w:rFonts w:ascii="Times New Roman" w:eastAsia="Times New Roman" w:hAnsi="Times New Roman" w:cs="Times New Roman"/>
          <w:sz w:val="28"/>
          <w:szCs w:val="28"/>
          <w:lang w:val="en-US"/>
        </w:rPr>
        <w:instrText>source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www</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vopreco</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ru</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title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Отдача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магистерскую</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степень</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на</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российском</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рынке</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ru-RU"/>
        </w:rPr>
        <w:instrText>труда</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author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Рожкова</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К</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Рощин</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С</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Ю</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Солнцев</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С</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А</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Травкин</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П</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ru-RU"/>
        </w:rPr>
        <w:instrText>В</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issued</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date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parts</w:instrText>
      </w:r>
      <w:r w:rsidRPr="00364C64">
        <w:rPr>
          <w:rFonts w:ascii="Times New Roman" w:eastAsia="Times New Roman" w:hAnsi="Times New Roman" w:cs="Times New Roman"/>
          <w:sz w:val="28"/>
          <w:szCs w:val="28"/>
        </w:rPr>
        <w:instrText>":[["2021",8,7]]}},"</w:instrText>
      </w:r>
      <w:r w:rsidRPr="00364C64">
        <w:rPr>
          <w:rFonts w:ascii="Times New Roman" w:eastAsia="Times New Roman" w:hAnsi="Times New Roman" w:cs="Times New Roman"/>
          <w:sz w:val="28"/>
          <w:szCs w:val="28"/>
          <w:lang w:val="en-US"/>
        </w:rPr>
        <w:instrText>label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page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schema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https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github</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com</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style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language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schema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raw</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master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csl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json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fldChar w:fldCharType="separate"/>
      </w:r>
      <w:r w:rsidRPr="00364C64">
        <w:rPr>
          <w:rFonts w:ascii="Times New Roman" w:hAnsi="Times New Roman" w:cs="Times New Roman"/>
          <w:sz w:val="28"/>
          <w:szCs w:val="24"/>
        </w:rPr>
        <w:t>(Healy et al., 2022; Rozhkova et al., 2021)</w:t>
      </w:r>
      <w:r w:rsidRPr="00364C64">
        <w:rPr>
          <w:rFonts w:ascii="Times New Roman" w:eastAsia="Times New Roman" w:hAnsi="Times New Roman" w:cs="Times New Roman"/>
          <w:sz w:val="28"/>
          <w:szCs w:val="28"/>
          <w:lang w:val="en-US"/>
        </w:rPr>
        <w:fldChar w:fldCharType="end"/>
      </w:r>
      <w:r w:rsidRPr="00364C64">
        <w:rPr>
          <w:rFonts w:ascii="Times New Roman" w:eastAsia="Times New Roman" w:hAnsi="Times New Roman" w:cs="Times New Roman"/>
          <w:sz w:val="28"/>
          <w:szCs w:val="28"/>
        </w:rPr>
        <w:t xml:space="preserve">. Certain topics align with prospective educational policy initiatives of higher education in Russia: undergraduate-graduate education continuity (possible </w:t>
      </w:r>
      <w:r w:rsidR="00364C64">
        <w:rPr>
          <w:rFonts w:ascii="Times New Roman" w:eastAsia="Times New Roman" w:hAnsi="Times New Roman" w:cs="Times New Roman"/>
          <w:sz w:val="28"/>
          <w:szCs w:val="28"/>
        </w:rPr>
        <w:t xml:space="preserve">major </w:t>
      </w:r>
      <w:r w:rsidRPr="00364C64">
        <w:rPr>
          <w:rFonts w:ascii="Times New Roman" w:eastAsia="Times New Roman" w:hAnsi="Times New Roman" w:cs="Times New Roman"/>
          <w:sz w:val="28"/>
          <w:szCs w:val="28"/>
        </w:rPr>
        <w:t xml:space="preserve">change, internal and external prospective students etc.) </w:t>
      </w:r>
      <w:r w:rsidRPr="00364C64">
        <w:rPr>
          <w:rFonts w:ascii="Times New Roman" w:eastAsia="Times New Roman" w:hAnsi="Times New Roman" w:cs="Times New Roman"/>
          <w:sz w:val="28"/>
          <w:szCs w:val="28"/>
          <w:lang w:val="ru-RU"/>
        </w:rPr>
        <w:fldChar w:fldCharType="begin"/>
      </w:r>
      <w:r w:rsidRPr="00364C64">
        <w:rPr>
          <w:rFonts w:ascii="Times New Roman" w:eastAsia="Times New Roman" w:hAnsi="Times New Roman" w:cs="Times New Roman"/>
          <w:sz w:val="28"/>
          <w:szCs w:val="28"/>
        </w:rPr>
        <w:instrText xml:space="preserve"> ADDIN ZOTERO_ITEM CSL_CITATION {"citationID":"2TbbRMyd","properties":{"formattedCitation":"(Madsen &amp; Holmegaard, 2022)","plainCitation":"(Madsen &amp; Holmegaard, 2022)","noteIndex":0},"citationItems":[{"id":7619,"uris":["http://zotero.org/users/432400/items/JU9L3DJE"],"itemData":{"id":7619,"type":"article-journal","abstract":"In this paper, we aim to understand the implications of the structural changes of the Bologna process from a student perspective. We investigate how bachelor’s degree students’ in a post-Bologna era with three-year bachelor’s degree and two-year master’s degree units construct their post-bachelor’s choice narratives in two different science degree programmes (chemistry and natural resources) at a Danish research-intensive university. We pay special attention to how science students’ narrative repertoires and imagined futures interact with and set the scene for their choice narratives in specific disciplinary settings. We draw on theoretical ideas of science identities including ‘narrative repertories’ and ‘imagined futures’, combined with disciplinary cultures and institutional capital. The analysis draws on small-scale rich qualitative material including 12 narrative interviews and focus groups with 44 students, including reflective essays, drawings and word-cloud brainstorms. Results show that the post-bachelor’s trajectory is a choice that students must relate themselves to in their identity negotiations. We document how students within the same faculty are presented with different narrative repertoires to construct and negotiate their choices from and as a result experience different choice processes and negotiations due to the different disciplinary settings they encounter. The implications for higher education institutions are given.","container-title":"European Educational Research Journal","DOI":"10.1177/14749041221095151","ISSN":"1474-9041","journalAbbreviation":"European Educational Research Journal","language":"en","note":"publisher: SAGE Publications","source":"SAGE Journals","title":"Science students’ post-bachelor’s choice narratives in different disciplinary settings","URL":"https://doi.org/10.1177/14749041221095151","author":[{"family":"Madsen","given":"Lene Møller"},{"family":"Holmegaard","given":"Henriette Tolstrup"}],"accessed":{"date-parts":[["2022",7,6]]},"issued":{"date-parts":[["2022",6,2]]}}}],"schema":"https://github.com/citation-style-language/schema/raw/master/csl-citation.json"} </w:instrText>
      </w:r>
      <w:r w:rsidRPr="00364C64">
        <w:rPr>
          <w:rFonts w:ascii="Times New Roman" w:eastAsia="Times New Roman" w:hAnsi="Times New Roman" w:cs="Times New Roman"/>
          <w:sz w:val="28"/>
          <w:szCs w:val="28"/>
          <w:lang w:val="ru-RU"/>
        </w:rPr>
        <w:fldChar w:fldCharType="separate"/>
      </w:r>
      <w:r w:rsidRPr="00364C64">
        <w:rPr>
          <w:rFonts w:ascii="Times New Roman" w:hAnsi="Times New Roman" w:cs="Times New Roman"/>
          <w:sz w:val="28"/>
        </w:rPr>
        <w:t>(Madsen &amp; Holmegaard, 2022)</w:t>
      </w:r>
      <w:r w:rsidRPr="00364C64">
        <w:rPr>
          <w:rFonts w:ascii="Times New Roman" w:eastAsia="Times New Roman" w:hAnsi="Times New Roman" w:cs="Times New Roman"/>
          <w:sz w:val="28"/>
          <w:szCs w:val="28"/>
          <w:lang w:val="ru-RU"/>
        </w:rPr>
        <w:fldChar w:fldCharType="end"/>
      </w:r>
      <w:r w:rsidRPr="00364C64">
        <w:rPr>
          <w:rFonts w:ascii="Times New Roman" w:eastAsia="Times New Roman" w:hAnsi="Times New Roman" w:cs="Times New Roman"/>
          <w:sz w:val="28"/>
          <w:szCs w:val="28"/>
        </w:rPr>
        <w:t xml:space="preserve">, cooperation with </w:t>
      </w:r>
      <w:r w:rsidRPr="00364C64">
        <w:rPr>
          <w:rFonts w:ascii="Times New Roman" w:eastAsia="Times New Roman" w:hAnsi="Times New Roman" w:cs="Times New Roman"/>
          <w:sz w:val="28"/>
          <w:szCs w:val="28"/>
        </w:rPr>
        <w:lastRenderedPageBreak/>
        <w:t xml:space="preserve">industrial partners in terms of graduate programmes design </w:t>
      </w:r>
      <w:r w:rsidRPr="00364C64">
        <w:rPr>
          <w:rFonts w:ascii="Times New Roman" w:eastAsia="Times New Roman" w:hAnsi="Times New Roman" w:cs="Times New Roman"/>
          <w:sz w:val="28"/>
          <w:szCs w:val="28"/>
          <w:lang w:val="ru-RU"/>
        </w:rPr>
        <w:fldChar w:fldCharType="begin"/>
      </w:r>
      <w:r w:rsidRPr="00364C64">
        <w:rPr>
          <w:rFonts w:ascii="Times New Roman" w:eastAsia="Times New Roman" w:hAnsi="Times New Roman" w:cs="Times New Roman"/>
          <w:sz w:val="28"/>
          <w:szCs w:val="28"/>
        </w:rPr>
        <w:instrText xml:space="preserve"> ADDIN ZOTERO_ITEM CSL_CITATION {"citationID":"4TOEZZvZ","properties":{"formattedCitation":"(Succi &amp; Canovi, 2020)","plainCitation":"(Succi &amp; Canovi, 2020)","noteIndex":0},"citationItems":[{"id":7938,"uris":["http://zotero.org/users/432400/items/9HVFQKAQ"],"itemData":{"id":7938,"type":"article-journal","abstract":"The aim of this article is to show the increased relevance of soft skills in a continuously changing environment. A research was carried out to examine and compare students’ and employers’ perceptions regarding the importance of soft skills in different European countries. Results show that 86% of respondents indicate an increased emphasis on soft skills over the last 5–10 years and that companies consider soft skills more important than students/graduates. Furthermore, major differences have also been identified in the ranking of the 20 soft skills listed in this paper, indicating different levels of priorities. This paper suggests that companies and Higher Education Institutions (HEIs) need to work together not only to increase students’ awareness of the importance of soft skills but also to guide them in taking individual responsibility to acquire and develop these essential skills in order to continuously adapt to the changing labour market and improve their employability.","container-title":"Studies in Higher Education","DOI":"10.1080/03075079.2019.1585420","ISSN":"0307-5079","issue":"9","note":"publisher: Routledge\n_eprint: https://doi.org/10.1080/03075079.2019.1585420","page":"1834-1847","source":"Taylor and Francis+NEJM","title":"Soft skills to enhance graduate employability: comparing students and employers’ perceptions","title-short":"Soft skills to enhance graduate employability","volume":"45","author":[{"family":"Succi","given":"Chiara"},{"family":"Canovi","given":"Magali"}],"issued":{"date-parts":[["2020",9,1]]}}}],"schema":"https://github.com/citation-style-language/schema/raw/master/csl-citation.json"} </w:instrText>
      </w:r>
      <w:r w:rsidRPr="00364C64">
        <w:rPr>
          <w:rFonts w:ascii="Times New Roman" w:eastAsia="Times New Roman" w:hAnsi="Times New Roman" w:cs="Times New Roman"/>
          <w:sz w:val="28"/>
          <w:szCs w:val="28"/>
          <w:lang w:val="ru-RU"/>
        </w:rPr>
        <w:fldChar w:fldCharType="separate"/>
      </w:r>
      <w:r w:rsidRPr="00364C64">
        <w:rPr>
          <w:rFonts w:ascii="Times New Roman" w:hAnsi="Times New Roman" w:cs="Times New Roman"/>
          <w:sz w:val="28"/>
        </w:rPr>
        <w:t>(Succi &amp; Canovi, 2020)</w:t>
      </w:r>
      <w:r w:rsidRPr="00364C64">
        <w:rPr>
          <w:rFonts w:ascii="Times New Roman" w:eastAsia="Times New Roman" w:hAnsi="Times New Roman" w:cs="Times New Roman"/>
          <w:sz w:val="28"/>
          <w:szCs w:val="28"/>
          <w:lang w:val="ru-RU"/>
        </w:rPr>
        <w:fldChar w:fldCharType="end"/>
      </w:r>
      <w:r w:rsidRPr="00364C64">
        <w:rPr>
          <w:rFonts w:ascii="Times New Roman" w:eastAsia="Times New Roman" w:hAnsi="Times New Roman" w:cs="Times New Roman"/>
          <w:sz w:val="28"/>
          <w:szCs w:val="28"/>
        </w:rPr>
        <w:t xml:space="preserve">, subject and course choice strategies </w:t>
      </w:r>
      <w:r w:rsidRPr="00364C64">
        <w:rPr>
          <w:rFonts w:ascii="Times New Roman" w:eastAsia="Times New Roman" w:hAnsi="Times New Roman" w:cs="Times New Roman"/>
          <w:sz w:val="28"/>
          <w:szCs w:val="28"/>
          <w:lang w:val="en-US"/>
        </w:rPr>
        <w:fldChar w:fldCharType="begin"/>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ADDIN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ZOTERO</w:instrText>
      </w:r>
      <w:r w:rsidRPr="00364C64">
        <w:rPr>
          <w:rFonts w:ascii="Times New Roman" w:eastAsia="Times New Roman" w:hAnsi="Times New Roman" w:cs="Times New Roman"/>
          <w:sz w:val="28"/>
          <w:szCs w:val="28"/>
        </w:rPr>
        <w:instrText>_</w:instrText>
      </w:r>
      <w:r w:rsidRPr="00364C64">
        <w:rPr>
          <w:rFonts w:ascii="Times New Roman" w:eastAsia="Times New Roman" w:hAnsi="Times New Roman" w:cs="Times New Roman"/>
          <w:sz w:val="28"/>
          <w:szCs w:val="28"/>
          <w:lang w:val="en-US"/>
        </w:rPr>
        <w:instrText>ITEM</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CSL</w:instrText>
      </w:r>
      <w:r w:rsidRPr="00364C64">
        <w:rPr>
          <w:rFonts w:ascii="Times New Roman" w:eastAsia="Times New Roman" w:hAnsi="Times New Roman" w:cs="Times New Roman"/>
          <w:sz w:val="28"/>
          <w:szCs w:val="28"/>
        </w:rPr>
        <w:instrText>_</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citationID</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Si</w:instrText>
      </w:r>
      <w:r w:rsidRPr="00364C64">
        <w:rPr>
          <w:rFonts w:ascii="Times New Roman" w:eastAsia="Times New Roman" w:hAnsi="Times New Roman" w:cs="Times New Roman"/>
          <w:sz w:val="28"/>
          <w:szCs w:val="28"/>
        </w:rPr>
        <w:instrText>3</w:instrText>
      </w:r>
      <w:r w:rsidRPr="00364C64">
        <w:rPr>
          <w:rFonts w:ascii="Times New Roman" w:eastAsia="Times New Roman" w:hAnsi="Times New Roman" w:cs="Times New Roman"/>
          <w:sz w:val="28"/>
          <w:szCs w:val="28"/>
          <w:lang w:val="en-US"/>
        </w:rPr>
        <w:instrText>xlFn</w:instrText>
      </w:r>
      <w:r w:rsidRPr="00364C64">
        <w:rPr>
          <w:rFonts w:ascii="Times New Roman" w:eastAsia="Times New Roman" w:hAnsi="Times New Roman" w:cs="Times New Roman"/>
          <w:sz w:val="28"/>
          <w:szCs w:val="28"/>
        </w:rPr>
        <w:instrText>1","</w:instrText>
      </w:r>
      <w:r w:rsidRPr="00364C64">
        <w:rPr>
          <w:rFonts w:ascii="Times New Roman" w:eastAsia="Times New Roman" w:hAnsi="Times New Roman" w:cs="Times New Roman"/>
          <w:sz w:val="28"/>
          <w:szCs w:val="28"/>
          <w:lang w:val="en-US"/>
        </w:rPr>
        <w:instrText>properties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formattedCitation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Carnel</w:instrText>
      </w:r>
      <w:r w:rsidRPr="00364C64">
        <w:rPr>
          <w:rFonts w:ascii="Times New Roman" w:eastAsia="Times New Roman" w:hAnsi="Times New Roman" w:cs="Times New Roman"/>
          <w:sz w:val="28"/>
          <w:szCs w:val="28"/>
        </w:rPr>
        <w:instrText xml:space="preserve"> &amp; </w:instrText>
      </w:r>
      <w:r w:rsidRPr="00364C64">
        <w:rPr>
          <w:rFonts w:ascii="Times New Roman" w:eastAsia="Times New Roman" w:hAnsi="Times New Roman" w:cs="Times New Roman"/>
          <w:sz w:val="28"/>
          <w:szCs w:val="28"/>
          <w:lang w:val="en-US"/>
        </w:rPr>
        <w:instrText>Fung</w:instrText>
      </w:r>
      <w:r w:rsidRPr="00364C64">
        <w:rPr>
          <w:rFonts w:ascii="Times New Roman" w:eastAsia="Times New Roman" w:hAnsi="Times New Roman" w:cs="Times New Roman"/>
          <w:sz w:val="28"/>
          <w:szCs w:val="28"/>
        </w:rPr>
        <w:instrText>, 2017)","</w:instrText>
      </w:r>
      <w:r w:rsidRPr="00364C64">
        <w:rPr>
          <w:rFonts w:ascii="Times New Roman" w:eastAsia="Times New Roman" w:hAnsi="Times New Roman" w:cs="Times New Roman"/>
          <w:sz w:val="28"/>
          <w:szCs w:val="28"/>
          <w:lang w:val="en-US"/>
        </w:rPr>
        <w:instrText>plainCitation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Carnel</w:instrText>
      </w:r>
      <w:r w:rsidRPr="00364C64">
        <w:rPr>
          <w:rFonts w:ascii="Times New Roman" w:eastAsia="Times New Roman" w:hAnsi="Times New Roman" w:cs="Times New Roman"/>
          <w:sz w:val="28"/>
          <w:szCs w:val="28"/>
        </w:rPr>
        <w:instrText xml:space="preserve"> &amp; </w:instrText>
      </w:r>
      <w:r w:rsidRPr="00364C64">
        <w:rPr>
          <w:rFonts w:ascii="Times New Roman" w:eastAsia="Times New Roman" w:hAnsi="Times New Roman" w:cs="Times New Roman"/>
          <w:sz w:val="28"/>
          <w:szCs w:val="28"/>
          <w:lang w:val="en-US"/>
        </w:rPr>
        <w:instrText>Fung</w:instrText>
      </w:r>
      <w:r w:rsidRPr="00364C64">
        <w:rPr>
          <w:rFonts w:ascii="Times New Roman" w:eastAsia="Times New Roman" w:hAnsi="Times New Roman" w:cs="Times New Roman"/>
          <w:sz w:val="28"/>
          <w:szCs w:val="28"/>
        </w:rPr>
        <w:instrText>, 2017)","</w:instrText>
      </w:r>
      <w:r w:rsidRPr="00364C64">
        <w:rPr>
          <w:rFonts w:ascii="Times New Roman" w:eastAsia="Times New Roman" w:hAnsi="Times New Roman" w:cs="Times New Roman"/>
          <w:sz w:val="28"/>
          <w:szCs w:val="28"/>
          <w:lang w:val="en-US"/>
        </w:rPr>
        <w:instrText>noteIndex</w:instrText>
      </w:r>
      <w:r w:rsidRPr="00364C64">
        <w:rPr>
          <w:rFonts w:ascii="Times New Roman" w:eastAsia="Times New Roman" w:hAnsi="Times New Roman" w:cs="Times New Roman"/>
          <w:sz w:val="28"/>
          <w:szCs w:val="28"/>
        </w:rPr>
        <w:instrText>":0},"</w:instrText>
      </w:r>
      <w:r w:rsidRPr="00364C64">
        <w:rPr>
          <w:rFonts w:ascii="Times New Roman" w:eastAsia="Times New Roman" w:hAnsi="Times New Roman" w:cs="Times New Roman"/>
          <w:sz w:val="28"/>
          <w:szCs w:val="28"/>
          <w:lang w:val="en-US"/>
        </w:rPr>
        <w:instrText>citationItems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id</w:instrText>
      </w:r>
      <w:r w:rsidRPr="00364C64">
        <w:rPr>
          <w:rFonts w:ascii="Times New Roman" w:eastAsia="Times New Roman" w:hAnsi="Times New Roman" w:cs="Times New Roman"/>
          <w:sz w:val="28"/>
          <w:szCs w:val="28"/>
        </w:rPr>
        <w:instrText>":6287,"</w:instrText>
      </w:r>
      <w:r w:rsidRPr="00364C64">
        <w:rPr>
          <w:rFonts w:ascii="Times New Roman" w:eastAsia="Times New Roman" w:hAnsi="Times New Roman" w:cs="Times New Roman"/>
          <w:sz w:val="28"/>
          <w:szCs w:val="28"/>
          <w:lang w:val="en-US"/>
        </w:rPr>
        <w:instrText>uris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http</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zotero</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org</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users</w:instrText>
      </w:r>
      <w:r w:rsidRPr="00364C64">
        <w:rPr>
          <w:rFonts w:ascii="Times New Roman" w:eastAsia="Times New Roman" w:hAnsi="Times New Roman" w:cs="Times New Roman"/>
          <w:sz w:val="28"/>
          <w:szCs w:val="28"/>
        </w:rPr>
        <w:instrText>/432400/</w:instrText>
      </w:r>
      <w:r w:rsidRPr="00364C64">
        <w:rPr>
          <w:rFonts w:ascii="Times New Roman" w:eastAsia="Times New Roman" w:hAnsi="Times New Roman" w:cs="Times New Roman"/>
          <w:sz w:val="28"/>
          <w:szCs w:val="28"/>
          <w:lang w:val="en-US"/>
        </w:rPr>
        <w:instrText>items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CVJVR</w:instrText>
      </w:r>
      <w:r w:rsidRPr="00364C64">
        <w:rPr>
          <w:rFonts w:ascii="Times New Roman" w:eastAsia="Times New Roman" w:hAnsi="Times New Roman" w:cs="Times New Roman"/>
          <w:sz w:val="28"/>
          <w:szCs w:val="28"/>
        </w:rPr>
        <w:instrText>2</w:instrText>
      </w:r>
      <w:r w:rsidRPr="00364C64">
        <w:rPr>
          <w:rFonts w:ascii="Times New Roman" w:eastAsia="Times New Roman" w:hAnsi="Times New Roman" w:cs="Times New Roman"/>
          <w:sz w:val="28"/>
          <w:szCs w:val="28"/>
          <w:lang w:val="en-US"/>
        </w:rPr>
        <w:instrText>KV</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itemData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id</w:instrText>
      </w:r>
      <w:r w:rsidRPr="00364C64">
        <w:rPr>
          <w:rFonts w:ascii="Times New Roman" w:eastAsia="Times New Roman" w:hAnsi="Times New Roman" w:cs="Times New Roman"/>
          <w:sz w:val="28"/>
          <w:szCs w:val="28"/>
        </w:rPr>
        <w:instrText>":6287,"</w:instrText>
      </w:r>
      <w:r w:rsidRPr="00364C64">
        <w:rPr>
          <w:rFonts w:ascii="Times New Roman" w:eastAsia="Times New Roman" w:hAnsi="Times New Roman" w:cs="Times New Roman"/>
          <w:sz w:val="28"/>
          <w:szCs w:val="28"/>
          <w:lang w:val="en-US"/>
        </w:rPr>
        <w:instrText>type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book</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event</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place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London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UK</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number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of</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pages</w:instrText>
      </w:r>
      <w:r w:rsidRPr="00364C64">
        <w:rPr>
          <w:rFonts w:ascii="Times New Roman" w:eastAsia="Times New Roman" w:hAnsi="Times New Roman" w:cs="Times New Roman"/>
          <w:sz w:val="28"/>
          <w:szCs w:val="28"/>
        </w:rPr>
        <w:instrText>":"504","</w:instrText>
      </w:r>
      <w:r w:rsidRPr="00364C64">
        <w:rPr>
          <w:rFonts w:ascii="Times New Roman" w:eastAsia="Times New Roman" w:hAnsi="Times New Roman" w:cs="Times New Roman"/>
          <w:sz w:val="28"/>
          <w:szCs w:val="28"/>
          <w:lang w:val="en-US"/>
        </w:rPr>
        <w:instrText>publisher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UCL</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Press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publisher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place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London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UK</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title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Developing</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the</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Higher</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Education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Curriculum</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Research</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based</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Education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in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instrText>Practice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author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Carnel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B</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family</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Fung</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given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issued</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date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parts</w:instrText>
      </w:r>
      <w:r w:rsidRPr="00364C64">
        <w:rPr>
          <w:rFonts w:ascii="Times New Roman" w:eastAsia="Times New Roman" w:hAnsi="Times New Roman" w:cs="Times New Roman"/>
          <w:sz w:val="28"/>
          <w:szCs w:val="28"/>
        </w:rPr>
        <w:instrText>":[["2017"]]}}}],"</w:instrText>
      </w:r>
      <w:r w:rsidRPr="00364C64">
        <w:rPr>
          <w:rFonts w:ascii="Times New Roman" w:eastAsia="Times New Roman" w:hAnsi="Times New Roman" w:cs="Times New Roman"/>
          <w:sz w:val="28"/>
          <w:szCs w:val="28"/>
          <w:lang w:val="en-US"/>
        </w:rPr>
        <w:instrText>schema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https</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github</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com</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style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language</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schema</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raw</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master</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csl</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citation</w:instrText>
      </w:r>
      <w:r w:rsidRPr="00364C64">
        <w:rPr>
          <w:rFonts w:ascii="Times New Roman" w:eastAsia="Times New Roman" w:hAnsi="Times New Roman" w:cs="Times New Roman"/>
          <w:sz w:val="28"/>
          <w:szCs w:val="28"/>
        </w:rPr>
        <w:instrText>.</w:instrText>
      </w:r>
      <w:r w:rsidRPr="00364C64">
        <w:rPr>
          <w:rFonts w:ascii="Times New Roman" w:eastAsia="Times New Roman" w:hAnsi="Times New Roman" w:cs="Times New Roman"/>
          <w:sz w:val="28"/>
          <w:szCs w:val="28"/>
          <w:lang w:val="en-US"/>
        </w:rPr>
        <w:instrText>json</w:instrText>
      </w:r>
      <w:r w:rsidRPr="00364C64">
        <w:rPr>
          <w:rFonts w:ascii="Times New Roman" w:eastAsia="Times New Roman" w:hAnsi="Times New Roman" w:cs="Times New Roman"/>
          <w:sz w:val="28"/>
          <w:szCs w:val="28"/>
        </w:rPr>
        <w:instrText xml:space="preserve">"} </w:instrText>
      </w:r>
      <w:r w:rsidRPr="00364C64">
        <w:rPr>
          <w:rFonts w:ascii="Times New Roman" w:eastAsia="Times New Roman" w:hAnsi="Times New Roman" w:cs="Times New Roman"/>
          <w:sz w:val="28"/>
          <w:szCs w:val="28"/>
          <w:lang w:val="en-US"/>
        </w:rPr>
        <w:fldChar w:fldCharType="separate"/>
      </w:r>
      <w:r w:rsidRPr="00364C64">
        <w:rPr>
          <w:rFonts w:ascii="Times New Roman" w:hAnsi="Times New Roman" w:cs="Times New Roman"/>
          <w:sz w:val="28"/>
        </w:rPr>
        <w:t>(Carnel &amp; Fung, 2017)</w:t>
      </w:r>
      <w:r w:rsidRPr="00364C64">
        <w:rPr>
          <w:rFonts w:ascii="Times New Roman" w:eastAsia="Times New Roman" w:hAnsi="Times New Roman" w:cs="Times New Roman"/>
          <w:sz w:val="28"/>
          <w:szCs w:val="28"/>
          <w:lang w:val="en-US"/>
        </w:rPr>
        <w:fldChar w:fldCharType="end"/>
      </w:r>
      <w:r w:rsidRPr="00364C64">
        <w:rPr>
          <w:rFonts w:ascii="Times New Roman" w:eastAsia="Times New Roman" w:hAnsi="Times New Roman" w:cs="Times New Roman"/>
          <w:sz w:val="28"/>
          <w:szCs w:val="28"/>
        </w:rPr>
        <w:t xml:space="preserve">. </w:t>
      </w:r>
    </w:p>
    <w:p w14:paraId="5E5F003B" w14:textId="26F83DAA" w:rsidR="008A3096" w:rsidRPr="00364C64" w:rsidRDefault="008A3096" w:rsidP="008A3096">
      <w:pPr>
        <w:spacing w:after="120" w:line="360" w:lineRule="auto"/>
        <w:ind w:firstLine="720"/>
        <w:jc w:val="both"/>
        <w:rPr>
          <w:rFonts w:ascii="Times New Roman" w:eastAsia="Times New Roman" w:hAnsi="Times New Roman" w:cs="Times New Roman"/>
          <w:sz w:val="28"/>
          <w:szCs w:val="28"/>
        </w:rPr>
      </w:pPr>
      <w:r w:rsidRPr="00364C64">
        <w:rPr>
          <w:rFonts w:ascii="Times New Roman" w:eastAsia="Times New Roman" w:hAnsi="Times New Roman" w:cs="Times New Roman"/>
          <w:sz w:val="28"/>
          <w:szCs w:val="28"/>
        </w:rPr>
        <w:t xml:space="preserve">At the same time, higher education research power balance is distributed unevenly between undergraduate and graduate </w:t>
      </w:r>
      <w:r w:rsidR="00364C64">
        <w:rPr>
          <w:rFonts w:ascii="Times New Roman" w:eastAsia="Times New Roman" w:hAnsi="Times New Roman" w:cs="Times New Roman"/>
          <w:sz w:val="28"/>
          <w:szCs w:val="28"/>
        </w:rPr>
        <w:t>education</w:t>
      </w:r>
      <w:r w:rsidRPr="00364C64">
        <w:rPr>
          <w:rFonts w:ascii="Times New Roman" w:eastAsia="Times New Roman" w:hAnsi="Times New Roman" w:cs="Times New Roman"/>
          <w:sz w:val="28"/>
          <w:szCs w:val="28"/>
        </w:rPr>
        <w:t xml:space="preserve"> with significantly </w:t>
      </w:r>
      <w:r w:rsidR="00364C64">
        <w:rPr>
          <w:rFonts w:ascii="Times New Roman" w:eastAsia="Times New Roman" w:hAnsi="Times New Roman" w:cs="Times New Roman"/>
          <w:sz w:val="28"/>
          <w:szCs w:val="28"/>
        </w:rPr>
        <w:t xml:space="preserve">less weigh placed </w:t>
      </w:r>
      <w:r w:rsidRPr="00364C64">
        <w:rPr>
          <w:rFonts w:ascii="Times New Roman" w:eastAsia="Times New Roman" w:hAnsi="Times New Roman" w:cs="Times New Roman"/>
          <w:sz w:val="28"/>
          <w:szCs w:val="28"/>
        </w:rPr>
        <w:t xml:space="preserve">on the latter. Lack of profound research in this area now and again leads to difficulties in making justified decisions in education policy. </w:t>
      </w:r>
    </w:p>
    <w:p w14:paraId="66AD3266" w14:textId="6730C4AB" w:rsidR="008A3096" w:rsidRPr="00364C64" w:rsidRDefault="008A3096" w:rsidP="008A3096">
      <w:pPr>
        <w:spacing w:after="120" w:line="360" w:lineRule="auto"/>
        <w:ind w:firstLine="720"/>
        <w:jc w:val="both"/>
        <w:rPr>
          <w:rFonts w:ascii="Times New Roman" w:eastAsia="Times New Roman" w:hAnsi="Times New Roman" w:cs="Times New Roman"/>
          <w:sz w:val="28"/>
          <w:szCs w:val="28"/>
        </w:rPr>
      </w:pPr>
      <w:r w:rsidRPr="00364C64">
        <w:rPr>
          <w:rFonts w:ascii="Times New Roman" w:eastAsia="Times New Roman" w:hAnsi="Times New Roman" w:cs="Times New Roman"/>
          <w:sz w:val="28"/>
          <w:szCs w:val="28"/>
        </w:rPr>
        <w:t xml:space="preserve">Survey conducted in the framework of Education Economic Monitoring in 2022 encompassed graduate students separately for the first time. The survey was </w:t>
      </w:r>
      <w:proofErr w:type="gramStart"/>
      <w:r w:rsidR="00364C64">
        <w:rPr>
          <w:rFonts w:ascii="Times New Roman" w:eastAsia="Times New Roman" w:hAnsi="Times New Roman" w:cs="Times New Roman"/>
          <w:sz w:val="28"/>
          <w:szCs w:val="28"/>
        </w:rPr>
        <w:t>took</w:t>
      </w:r>
      <w:proofErr w:type="gramEnd"/>
      <w:r w:rsidR="00364C64">
        <w:rPr>
          <w:rFonts w:ascii="Times New Roman" w:eastAsia="Times New Roman" w:hAnsi="Times New Roman" w:cs="Times New Roman"/>
          <w:sz w:val="28"/>
          <w:szCs w:val="28"/>
        </w:rPr>
        <w:t xml:space="preserve"> place </w:t>
      </w:r>
      <w:r w:rsidRPr="00364C64">
        <w:rPr>
          <w:rFonts w:ascii="Times New Roman" w:eastAsia="Times New Roman" w:hAnsi="Times New Roman" w:cs="Times New Roman"/>
          <w:sz w:val="28"/>
          <w:szCs w:val="28"/>
        </w:rPr>
        <w:t xml:space="preserve">in the summer-fall period of 2022. Sample consisted of two subcategories: 2123 full-time students and 1032 </w:t>
      </w:r>
      <w:r w:rsidR="00364C64">
        <w:rPr>
          <w:rFonts w:ascii="Times New Roman" w:eastAsia="Times New Roman" w:hAnsi="Times New Roman" w:cs="Times New Roman"/>
          <w:sz w:val="28"/>
          <w:szCs w:val="28"/>
        </w:rPr>
        <w:t xml:space="preserve">part-time </w:t>
      </w:r>
      <w:r w:rsidRPr="00364C64">
        <w:rPr>
          <w:rFonts w:ascii="Times New Roman" w:eastAsia="Times New Roman" w:hAnsi="Times New Roman" w:cs="Times New Roman"/>
          <w:sz w:val="28"/>
          <w:szCs w:val="28"/>
        </w:rPr>
        <w:t xml:space="preserve">students. Sample stratification justification: by reginal criteria and by the type of university (state, private). </w:t>
      </w:r>
    </w:p>
    <w:p w14:paraId="70B7C10B" w14:textId="01FBEDBE" w:rsidR="008A3096" w:rsidRDefault="008A3096" w:rsidP="008A3096">
      <w:pPr>
        <w:spacing w:after="120" w:line="360" w:lineRule="auto"/>
        <w:ind w:firstLine="720"/>
        <w:jc w:val="both"/>
        <w:rPr>
          <w:rFonts w:ascii="Times New Roman" w:eastAsia="Times New Roman" w:hAnsi="Times New Roman" w:cs="Times New Roman"/>
          <w:sz w:val="28"/>
          <w:szCs w:val="28"/>
        </w:rPr>
      </w:pPr>
      <w:r w:rsidRPr="00364C64">
        <w:rPr>
          <w:rFonts w:ascii="Times New Roman" w:eastAsia="Times New Roman" w:hAnsi="Times New Roman" w:cs="Times New Roman"/>
          <w:sz w:val="28"/>
          <w:szCs w:val="28"/>
        </w:rPr>
        <w:t xml:space="preserve">This paper presents </w:t>
      </w:r>
      <w:r w:rsidR="00364C64">
        <w:rPr>
          <w:rFonts w:ascii="Times New Roman" w:eastAsia="Times New Roman" w:hAnsi="Times New Roman" w:cs="Times New Roman"/>
          <w:sz w:val="28"/>
          <w:szCs w:val="28"/>
        </w:rPr>
        <w:t xml:space="preserve">first results of </w:t>
      </w:r>
      <w:r w:rsidRPr="00364C64">
        <w:rPr>
          <w:rFonts w:ascii="Times New Roman" w:eastAsia="Times New Roman" w:hAnsi="Times New Roman" w:cs="Times New Roman"/>
          <w:sz w:val="28"/>
          <w:szCs w:val="28"/>
        </w:rPr>
        <w:t xml:space="preserve">full-time and part-time graduate students’ survey. The purpose of </w:t>
      </w:r>
      <w:r w:rsidR="00364C64">
        <w:rPr>
          <w:rFonts w:ascii="Times New Roman" w:eastAsia="Times New Roman" w:hAnsi="Times New Roman" w:cs="Times New Roman"/>
          <w:sz w:val="28"/>
          <w:szCs w:val="28"/>
        </w:rPr>
        <w:t xml:space="preserve">the </w:t>
      </w:r>
      <w:r w:rsidRPr="00364C64">
        <w:rPr>
          <w:rFonts w:ascii="Times New Roman" w:eastAsia="Times New Roman" w:hAnsi="Times New Roman" w:cs="Times New Roman"/>
          <w:sz w:val="28"/>
          <w:szCs w:val="28"/>
        </w:rPr>
        <w:t>study is to create a gener</w:t>
      </w:r>
      <w:r w:rsidR="00364C64">
        <w:rPr>
          <w:rFonts w:ascii="Times New Roman" w:eastAsia="Times New Roman" w:hAnsi="Times New Roman" w:cs="Times New Roman"/>
          <w:sz w:val="28"/>
          <w:szCs w:val="28"/>
        </w:rPr>
        <w:t>ic</w:t>
      </w:r>
      <w:r w:rsidRPr="00364C64">
        <w:rPr>
          <w:rFonts w:ascii="Times New Roman" w:eastAsia="Times New Roman" w:hAnsi="Times New Roman" w:cs="Times New Roman"/>
          <w:sz w:val="28"/>
          <w:szCs w:val="28"/>
        </w:rPr>
        <w:t xml:space="preserve"> graduate student’s portrait, identify </w:t>
      </w:r>
      <w:proofErr w:type="spellStart"/>
      <w:r w:rsidRPr="00364C64">
        <w:rPr>
          <w:rFonts w:ascii="Times New Roman" w:eastAsia="Times New Roman" w:hAnsi="Times New Roman" w:cs="Times New Roman"/>
          <w:sz w:val="28"/>
          <w:szCs w:val="28"/>
        </w:rPr>
        <w:t>enrollment</w:t>
      </w:r>
      <w:proofErr w:type="spellEnd"/>
      <w:r w:rsidRPr="00364C64">
        <w:rPr>
          <w:rFonts w:ascii="Times New Roman" w:eastAsia="Times New Roman" w:hAnsi="Times New Roman" w:cs="Times New Roman"/>
          <w:sz w:val="28"/>
          <w:szCs w:val="28"/>
        </w:rPr>
        <w:t xml:space="preserve"> motivation strategies, map possible career trajectories and graduate students’ satisfaction with the programme they are enrolled into, with opportunities it provides and graduate education role in students’ skills development.</w:t>
      </w:r>
      <w:r>
        <w:rPr>
          <w:rFonts w:ascii="Times New Roman" w:eastAsia="Times New Roman" w:hAnsi="Times New Roman" w:cs="Times New Roman"/>
          <w:sz w:val="28"/>
          <w:szCs w:val="28"/>
        </w:rPr>
        <w:t xml:space="preserve"> </w:t>
      </w:r>
    </w:p>
    <w:p w14:paraId="38DC474C" w14:textId="75A80E11"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4B30A2C1" w14:textId="23E09444"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79A4B97C" w14:textId="3F6CC082"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4A221BCF" w14:textId="1991B336"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0594DE63" w14:textId="3B241F2F"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73CD0FC9" w14:textId="1CE37753"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5D6574CE" w14:textId="183EF1E2"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0FC25C5D" w14:textId="2E5E285D" w:rsidR="00364C64" w:rsidRDefault="00364C64" w:rsidP="008A3096">
      <w:pPr>
        <w:spacing w:after="120" w:line="360" w:lineRule="auto"/>
        <w:ind w:firstLine="720"/>
        <w:jc w:val="both"/>
        <w:rPr>
          <w:rFonts w:ascii="Times New Roman" w:eastAsia="Times New Roman" w:hAnsi="Times New Roman" w:cs="Times New Roman"/>
          <w:sz w:val="28"/>
          <w:szCs w:val="28"/>
        </w:rPr>
      </w:pPr>
    </w:p>
    <w:p w14:paraId="713C106A" w14:textId="77777777" w:rsidR="00307CEC" w:rsidRDefault="00364C64" w:rsidP="00307CEC">
      <w:pPr>
        <w:spacing w:after="120" w:line="360" w:lineRule="auto"/>
        <w:ind w:firstLine="720"/>
        <w:jc w:val="both"/>
        <w:rPr>
          <w:rFonts w:ascii="Times New Roman" w:eastAsia="Times New Roman" w:hAnsi="Times New Roman" w:cs="Times New Roman"/>
          <w:b/>
          <w:bCs/>
          <w:sz w:val="28"/>
          <w:szCs w:val="28"/>
        </w:rPr>
      </w:pPr>
      <w:r w:rsidRPr="00307CEC">
        <w:rPr>
          <w:rFonts w:ascii="Times New Roman" w:eastAsia="Times New Roman" w:hAnsi="Times New Roman" w:cs="Times New Roman"/>
          <w:b/>
          <w:bCs/>
          <w:sz w:val="28"/>
          <w:szCs w:val="28"/>
        </w:rPr>
        <w:lastRenderedPageBreak/>
        <w:t xml:space="preserve">Resources: </w:t>
      </w:r>
    </w:p>
    <w:p w14:paraId="284E9BC9"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proofErr w:type="spellStart"/>
      <w:r>
        <w:rPr>
          <w:rFonts w:ascii="Times New Roman" w:hAnsi="Times New Roman" w:cs="Times New Roman"/>
          <w:sz w:val="28"/>
        </w:rPr>
        <w:t>Balaeva</w:t>
      </w:r>
      <w:proofErr w:type="spellEnd"/>
      <w:r w:rsidRPr="0095527E">
        <w:rPr>
          <w:rFonts w:ascii="Times New Roman" w:hAnsi="Times New Roman" w:cs="Times New Roman"/>
          <w:sz w:val="28"/>
        </w:rPr>
        <w:t xml:space="preserve"> </w:t>
      </w:r>
      <w:r>
        <w:rPr>
          <w:rFonts w:ascii="Times New Roman" w:hAnsi="Times New Roman" w:cs="Times New Roman"/>
          <w:sz w:val="28"/>
        </w:rPr>
        <w:t>O</w:t>
      </w:r>
      <w:r w:rsidRPr="0095527E">
        <w:rPr>
          <w:rFonts w:ascii="Times New Roman" w:hAnsi="Times New Roman" w:cs="Times New Roman"/>
          <w:sz w:val="28"/>
        </w:rPr>
        <w:t>.</w:t>
      </w:r>
      <w:r>
        <w:rPr>
          <w:rFonts w:ascii="Times New Roman" w:hAnsi="Times New Roman" w:cs="Times New Roman"/>
          <w:sz w:val="28"/>
        </w:rPr>
        <w:t xml:space="preserve">N., </w:t>
      </w:r>
      <w:proofErr w:type="spellStart"/>
      <w:r>
        <w:rPr>
          <w:rFonts w:ascii="Times New Roman" w:hAnsi="Times New Roman" w:cs="Times New Roman"/>
          <w:sz w:val="28"/>
        </w:rPr>
        <w:t>Obushcharova</w:t>
      </w:r>
      <w:proofErr w:type="spellEnd"/>
      <w:r>
        <w:rPr>
          <w:rFonts w:ascii="Times New Roman" w:hAnsi="Times New Roman" w:cs="Times New Roman"/>
          <w:sz w:val="28"/>
        </w:rPr>
        <w:t xml:space="preserve"> M.K. Purchase Decision Model in the Context of Choosing a Master's Program. University Management: Practice and Analysis. 2020; 24(4):116-129. (In Russ)</w:t>
      </w:r>
      <w:r w:rsidRPr="0095527E">
        <w:rPr>
          <w:rFonts w:ascii="Times New Roman" w:hAnsi="Times New Roman" w:cs="Times New Roman"/>
          <w:sz w:val="28"/>
        </w:rPr>
        <w:t xml:space="preserve"> </w:t>
      </w:r>
      <w:r>
        <w:rPr>
          <w:rFonts w:ascii="Times New Roman" w:hAnsi="Times New Roman" w:cs="Times New Roman"/>
          <w:sz w:val="28"/>
        </w:rPr>
        <w:t xml:space="preserve"> </w:t>
      </w:r>
      <w:r>
        <w:rPr>
          <w:rFonts w:eastAsia="Times New Roman"/>
          <w:sz w:val="28"/>
          <w:szCs w:val="28"/>
          <w:lang w:val="ru-RU"/>
        </w:rPr>
        <w:fldChar w:fldCharType="begin"/>
      </w:r>
      <w:r w:rsidRPr="00415963">
        <w:rPr>
          <w:rFonts w:eastAsia="Times New Roman"/>
          <w:sz w:val="28"/>
          <w:szCs w:val="28"/>
        </w:rPr>
        <w:instrText xml:space="preserve"> </w:instrText>
      </w:r>
      <w:r w:rsidRPr="00355F9C">
        <w:rPr>
          <w:rFonts w:eastAsia="Times New Roman"/>
          <w:sz w:val="28"/>
          <w:szCs w:val="28"/>
          <w:lang w:val="en-US"/>
        </w:rPr>
        <w:instrText>ADDIN</w:instrText>
      </w:r>
      <w:r w:rsidRPr="00415963">
        <w:rPr>
          <w:rFonts w:eastAsia="Times New Roman"/>
          <w:sz w:val="28"/>
          <w:szCs w:val="28"/>
        </w:rPr>
        <w:instrText xml:space="preserve"> </w:instrText>
      </w:r>
      <w:r w:rsidRPr="00355F9C">
        <w:rPr>
          <w:rFonts w:eastAsia="Times New Roman"/>
          <w:sz w:val="28"/>
          <w:szCs w:val="28"/>
          <w:lang w:val="en-US"/>
        </w:rPr>
        <w:instrText>ZOTERO</w:instrText>
      </w:r>
      <w:r w:rsidRPr="00415963">
        <w:rPr>
          <w:rFonts w:eastAsia="Times New Roman"/>
          <w:sz w:val="28"/>
          <w:szCs w:val="28"/>
        </w:rPr>
        <w:instrText>_</w:instrText>
      </w:r>
      <w:r w:rsidRPr="00355F9C">
        <w:rPr>
          <w:rFonts w:eastAsia="Times New Roman"/>
          <w:sz w:val="28"/>
          <w:szCs w:val="28"/>
          <w:lang w:val="en-US"/>
        </w:rPr>
        <w:instrText>BIBL</w:instrText>
      </w:r>
      <w:r w:rsidRPr="00415963">
        <w:rPr>
          <w:rFonts w:eastAsia="Times New Roman"/>
          <w:sz w:val="28"/>
          <w:szCs w:val="28"/>
        </w:rPr>
        <w:instrText xml:space="preserve"> {"</w:instrText>
      </w:r>
      <w:r w:rsidRPr="00355F9C">
        <w:rPr>
          <w:rFonts w:eastAsia="Times New Roman"/>
          <w:sz w:val="28"/>
          <w:szCs w:val="28"/>
          <w:lang w:val="en-US"/>
        </w:rPr>
        <w:instrText>uncited</w:instrText>
      </w:r>
      <w:r w:rsidRPr="00415963">
        <w:rPr>
          <w:rFonts w:eastAsia="Times New Roman"/>
          <w:sz w:val="28"/>
          <w:szCs w:val="28"/>
        </w:rPr>
        <w:instrText>":[],"</w:instrText>
      </w:r>
      <w:r w:rsidRPr="00355F9C">
        <w:rPr>
          <w:rFonts w:eastAsia="Times New Roman"/>
          <w:sz w:val="28"/>
          <w:szCs w:val="28"/>
          <w:lang w:val="en-US"/>
        </w:rPr>
        <w:instrText>omitted</w:instrText>
      </w:r>
      <w:r w:rsidRPr="00415963">
        <w:rPr>
          <w:rFonts w:eastAsia="Times New Roman"/>
          <w:sz w:val="28"/>
          <w:szCs w:val="28"/>
        </w:rPr>
        <w:instrText>":[],"</w:instrText>
      </w:r>
      <w:r w:rsidRPr="00355F9C">
        <w:rPr>
          <w:rFonts w:eastAsia="Times New Roman"/>
          <w:sz w:val="28"/>
          <w:szCs w:val="28"/>
          <w:lang w:val="en-US"/>
        </w:rPr>
        <w:instrText>custom</w:instrText>
      </w:r>
      <w:r w:rsidRPr="00415963">
        <w:rPr>
          <w:rFonts w:eastAsia="Times New Roman"/>
          <w:sz w:val="28"/>
          <w:szCs w:val="28"/>
        </w:rPr>
        <w:instrText xml:space="preserve">":[]} </w:instrText>
      </w:r>
      <w:r w:rsidRPr="00355F9C">
        <w:rPr>
          <w:rFonts w:eastAsia="Times New Roman"/>
          <w:sz w:val="28"/>
          <w:szCs w:val="28"/>
          <w:lang w:val="en-US"/>
        </w:rPr>
        <w:instrText>CSL</w:instrText>
      </w:r>
      <w:r w:rsidRPr="00415963">
        <w:rPr>
          <w:rFonts w:eastAsia="Times New Roman"/>
          <w:sz w:val="28"/>
          <w:szCs w:val="28"/>
        </w:rPr>
        <w:instrText>_</w:instrText>
      </w:r>
      <w:r w:rsidRPr="00355F9C">
        <w:rPr>
          <w:rFonts w:eastAsia="Times New Roman"/>
          <w:sz w:val="28"/>
          <w:szCs w:val="28"/>
          <w:lang w:val="en-US"/>
        </w:rPr>
        <w:instrText>BIBLIOGRAPHY</w:instrText>
      </w:r>
      <w:r w:rsidRPr="00415963">
        <w:rPr>
          <w:rFonts w:eastAsia="Times New Roman"/>
          <w:sz w:val="28"/>
          <w:szCs w:val="28"/>
        </w:rPr>
        <w:instrText xml:space="preserve"> </w:instrText>
      </w:r>
      <w:r>
        <w:rPr>
          <w:rFonts w:eastAsia="Times New Roman"/>
          <w:sz w:val="28"/>
          <w:szCs w:val="28"/>
          <w:lang w:val="ru-RU"/>
        </w:rPr>
        <w:fldChar w:fldCharType="separate"/>
      </w:r>
    </w:p>
    <w:p w14:paraId="6ABB296F" w14:textId="77777777" w:rsidR="00307CEC" w:rsidRPr="00307CEC"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Briihl, D. S., &amp; Wasieleski, D. T. (2004). A</w:t>
      </w:r>
      <w:r w:rsidRPr="00307CEC">
        <w:rPr>
          <w:rFonts w:ascii="Times New Roman" w:hAnsi="Times New Roman" w:cs="Times New Roman"/>
          <w:sz w:val="28"/>
        </w:rPr>
        <w:t xml:space="preserve"> </w:t>
      </w:r>
      <w:r w:rsidRPr="00642BA5">
        <w:rPr>
          <w:rFonts w:ascii="Times New Roman" w:hAnsi="Times New Roman" w:cs="Times New Roman"/>
          <w:sz w:val="28"/>
        </w:rPr>
        <w:t>Survey</w:t>
      </w:r>
      <w:r w:rsidRPr="00307CEC">
        <w:rPr>
          <w:rFonts w:ascii="Times New Roman" w:hAnsi="Times New Roman" w:cs="Times New Roman"/>
          <w:sz w:val="28"/>
        </w:rPr>
        <w:t xml:space="preserve"> </w:t>
      </w:r>
      <w:r w:rsidRPr="00642BA5">
        <w:rPr>
          <w:rFonts w:ascii="Times New Roman" w:hAnsi="Times New Roman" w:cs="Times New Roman"/>
          <w:sz w:val="28"/>
        </w:rPr>
        <w:t>of</w:t>
      </w:r>
      <w:r w:rsidRPr="00307CEC">
        <w:rPr>
          <w:rFonts w:ascii="Times New Roman" w:hAnsi="Times New Roman" w:cs="Times New Roman"/>
          <w:sz w:val="28"/>
        </w:rPr>
        <w:t xml:space="preserve"> </w:t>
      </w:r>
      <w:r w:rsidRPr="00642BA5">
        <w:rPr>
          <w:rFonts w:ascii="Times New Roman" w:hAnsi="Times New Roman" w:cs="Times New Roman"/>
          <w:sz w:val="28"/>
        </w:rPr>
        <w:t>Master</w:t>
      </w:r>
      <w:r w:rsidRPr="00307CEC">
        <w:rPr>
          <w:rFonts w:ascii="Times New Roman" w:hAnsi="Times New Roman" w:cs="Times New Roman"/>
          <w:sz w:val="28"/>
        </w:rPr>
        <w:t>’</w:t>
      </w:r>
      <w:r w:rsidRPr="00642BA5">
        <w:rPr>
          <w:rFonts w:ascii="Times New Roman" w:hAnsi="Times New Roman" w:cs="Times New Roman"/>
          <w:sz w:val="28"/>
        </w:rPr>
        <w:t>s</w:t>
      </w:r>
      <w:r w:rsidRPr="00307CEC">
        <w:rPr>
          <w:rFonts w:ascii="Times New Roman" w:hAnsi="Times New Roman" w:cs="Times New Roman"/>
          <w:sz w:val="28"/>
        </w:rPr>
        <w:t>-</w:t>
      </w:r>
      <w:r w:rsidRPr="00642BA5">
        <w:rPr>
          <w:rFonts w:ascii="Times New Roman" w:hAnsi="Times New Roman" w:cs="Times New Roman"/>
          <w:sz w:val="28"/>
        </w:rPr>
        <w:t>Level</w:t>
      </w:r>
      <w:r w:rsidRPr="00307CEC">
        <w:rPr>
          <w:rFonts w:ascii="Times New Roman" w:hAnsi="Times New Roman" w:cs="Times New Roman"/>
          <w:sz w:val="28"/>
        </w:rPr>
        <w:t xml:space="preserve"> </w:t>
      </w:r>
      <w:r w:rsidRPr="00642BA5">
        <w:rPr>
          <w:rFonts w:ascii="Times New Roman" w:hAnsi="Times New Roman" w:cs="Times New Roman"/>
          <w:sz w:val="28"/>
        </w:rPr>
        <w:t>Psychology</w:t>
      </w:r>
      <w:r w:rsidRPr="00307CEC">
        <w:rPr>
          <w:rFonts w:ascii="Times New Roman" w:hAnsi="Times New Roman" w:cs="Times New Roman"/>
          <w:sz w:val="28"/>
        </w:rPr>
        <w:t xml:space="preserve"> </w:t>
      </w:r>
      <w:r w:rsidRPr="00642BA5">
        <w:rPr>
          <w:rFonts w:ascii="Times New Roman" w:hAnsi="Times New Roman" w:cs="Times New Roman"/>
          <w:sz w:val="28"/>
        </w:rPr>
        <w:t>Programs</w:t>
      </w:r>
      <w:r w:rsidRPr="00307CEC">
        <w:rPr>
          <w:rFonts w:ascii="Times New Roman" w:hAnsi="Times New Roman" w:cs="Times New Roman"/>
          <w:sz w:val="28"/>
        </w:rPr>
        <w:t xml:space="preserve">: </w:t>
      </w:r>
      <w:r w:rsidRPr="00642BA5">
        <w:rPr>
          <w:rFonts w:ascii="Times New Roman" w:hAnsi="Times New Roman" w:cs="Times New Roman"/>
          <w:sz w:val="28"/>
        </w:rPr>
        <w:t>Admissions</w:t>
      </w:r>
      <w:r w:rsidRPr="00307CEC">
        <w:rPr>
          <w:rFonts w:ascii="Times New Roman" w:hAnsi="Times New Roman" w:cs="Times New Roman"/>
          <w:sz w:val="28"/>
        </w:rPr>
        <w:t xml:space="preserve"> </w:t>
      </w:r>
      <w:r w:rsidRPr="00642BA5">
        <w:rPr>
          <w:rFonts w:ascii="Times New Roman" w:hAnsi="Times New Roman" w:cs="Times New Roman"/>
          <w:sz w:val="28"/>
        </w:rPr>
        <w:t>Criteria</w:t>
      </w:r>
      <w:r w:rsidRPr="00307CEC">
        <w:rPr>
          <w:rFonts w:ascii="Times New Roman" w:hAnsi="Times New Roman" w:cs="Times New Roman"/>
          <w:sz w:val="28"/>
        </w:rPr>
        <w:t xml:space="preserve"> </w:t>
      </w:r>
      <w:r w:rsidRPr="00642BA5">
        <w:rPr>
          <w:rFonts w:ascii="Times New Roman" w:hAnsi="Times New Roman" w:cs="Times New Roman"/>
          <w:sz w:val="28"/>
        </w:rPr>
        <w:t>and</w:t>
      </w:r>
      <w:r w:rsidRPr="00307CEC">
        <w:rPr>
          <w:rFonts w:ascii="Times New Roman" w:hAnsi="Times New Roman" w:cs="Times New Roman"/>
          <w:sz w:val="28"/>
        </w:rPr>
        <w:t xml:space="preserve"> </w:t>
      </w:r>
      <w:r w:rsidRPr="00642BA5">
        <w:rPr>
          <w:rFonts w:ascii="Times New Roman" w:hAnsi="Times New Roman" w:cs="Times New Roman"/>
          <w:sz w:val="28"/>
        </w:rPr>
        <w:t>Program</w:t>
      </w:r>
      <w:r w:rsidRPr="00307CEC">
        <w:rPr>
          <w:rFonts w:ascii="Times New Roman" w:hAnsi="Times New Roman" w:cs="Times New Roman"/>
          <w:sz w:val="28"/>
        </w:rPr>
        <w:t xml:space="preserve"> </w:t>
      </w:r>
      <w:r w:rsidRPr="00642BA5">
        <w:rPr>
          <w:rFonts w:ascii="Times New Roman" w:hAnsi="Times New Roman" w:cs="Times New Roman"/>
          <w:sz w:val="28"/>
        </w:rPr>
        <w:t>Policies</w:t>
      </w:r>
      <w:r w:rsidRPr="00307CEC">
        <w:rPr>
          <w:rFonts w:ascii="Times New Roman" w:hAnsi="Times New Roman" w:cs="Times New Roman"/>
          <w:sz w:val="28"/>
        </w:rPr>
        <w:t xml:space="preserve">. </w:t>
      </w:r>
      <w:r w:rsidRPr="00642BA5">
        <w:rPr>
          <w:rFonts w:ascii="Times New Roman" w:hAnsi="Times New Roman" w:cs="Times New Roman"/>
          <w:i/>
          <w:iCs/>
          <w:sz w:val="28"/>
        </w:rPr>
        <w:t>Teaching</w:t>
      </w:r>
      <w:r w:rsidRPr="00307CEC">
        <w:rPr>
          <w:rFonts w:ascii="Times New Roman" w:hAnsi="Times New Roman" w:cs="Times New Roman"/>
          <w:i/>
          <w:iCs/>
          <w:sz w:val="28"/>
        </w:rPr>
        <w:t xml:space="preserve"> </w:t>
      </w:r>
      <w:r w:rsidRPr="00642BA5">
        <w:rPr>
          <w:rFonts w:ascii="Times New Roman" w:hAnsi="Times New Roman" w:cs="Times New Roman"/>
          <w:i/>
          <w:iCs/>
          <w:sz w:val="28"/>
        </w:rPr>
        <w:t>of</w:t>
      </w:r>
      <w:r w:rsidRPr="00307CEC">
        <w:rPr>
          <w:rFonts w:ascii="Times New Roman" w:hAnsi="Times New Roman" w:cs="Times New Roman"/>
          <w:i/>
          <w:iCs/>
          <w:sz w:val="28"/>
        </w:rPr>
        <w:t xml:space="preserve"> </w:t>
      </w:r>
      <w:r w:rsidRPr="00642BA5">
        <w:rPr>
          <w:rFonts w:ascii="Times New Roman" w:hAnsi="Times New Roman" w:cs="Times New Roman"/>
          <w:i/>
          <w:iCs/>
          <w:sz w:val="28"/>
        </w:rPr>
        <w:t>Psychology</w:t>
      </w:r>
      <w:r w:rsidRPr="00307CEC">
        <w:rPr>
          <w:rFonts w:ascii="Times New Roman" w:hAnsi="Times New Roman" w:cs="Times New Roman"/>
          <w:sz w:val="28"/>
        </w:rPr>
        <w:t xml:space="preserve">, </w:t>
      </w:r>
      <w:r w:rsidRPr="00307CEC">
        <w:rPr>
          <w:rFonts w:ascii="Times New Roman" w:hAnsi="Times New Roman" w:cs="Times New Roman"/>
          <w:i/>
          <w:iCs/>
          <w:sz w:val="28"/>
        </w:rPr>
        <w:t>31</w:t>
      </w:r>
      <w:r w:rsidRPr="00307CEC">
        <w:rPr>
          <w:rFonts w:ascii="Times New Roman" w:hAnsi="Times New Roman" w:cs="Times New Roman"/>
          <w:sz w:val="28"/>
        </w:rPr>
        <w:t xml:space="preserve">(4), 252–256. </w:t>
      </w:r>
      <w:r w:rsidRPr="00642BA5">
        <w:rPr>
          <w:rFonts w:ascii="Times New Roman" w:hAnsi="Times New Roman" w:cs="Times New Roman"/>
          <w:sz w:val="28"/>
        </w:rPr>
        <w:t>https</w:t>
      </w:r>
      <w:r w:rsidRPr="00307CEC">
        <w:rPr>
          <w:rFonts w:ascii="Times New Roman" w:hAnsi="Times New Roman" w:cs="Times New Roman"/>
          <w:sz w:val="28"/>
        </w:rPr>
        <w:t>://</w:t>
      </w:r>
      <w:r w:rsidRPr="00642BA5">
        <w:rPr>
          <w:rFonts w:ascii="Times New Roman" w:hAnsi="Times New Roman" w:cs="Times New Roman"/>
          <w:sz w:val="28"/>
        </w:rPr>
        <w:t>doi</w:t>
      </w:r>
      <w:r w:rsidRPr="00307CEC">
        <w:rPr>
          <w:rFonts w:ascii="Times New Roman" w:hAnsi="Times New Roman" w:cs="Times New Roman"/>
          <w:sz w:val="28"/>
        </w:rPr>
        <w:t>.</w:t>
      </w:r>
      <w:r w:rsidRPr="00642BA5">
        <w:rPr>
          <w:rFonts w:ascii="Times New Roman" w:hAnsi="Times New Roman" w:cs="Times New Roman"/>
          <w:sz w:val="28"/>
        </w:rPr>
        <w:t>org</w:t>
      </w:r>
      <w:r w:rsidRPr="00307CEC">
        <w:rPr>
          <w:rFonts w:ascii="Times New Roman" w:hAnsi="Times New Roman" w:cs="Times New Roman"/>
          <w:sz w:val="28"/>
        </w:rPr>
        <w:t>/10.1207/</w:t>
      </w:r>
      <w:r w:rsidRPr="00642BA5">
        <w:rPr>
          <w:rFonts w:ascii="Times New Roman" w:hAnsi="Times New Roman" w:cs="Times New Roman"/>
          <w:sz w:val="28"/>
        </w:rPr>
        <w:t>s</w:t>
      </w:r>
      <w:r w:rsidRPr="00307CEC">
        <w:rPr>
          <w:rFonts w:ascii="Times New Roman" w:hAnsi="Times New Roman" w:cs="Times New Roman"/>
          <w:sz w:val="28"/>
        </w:rPr>
        <w:t>15328023</w:t>
      </w:r>
      <w:r w:rsidRPr="00642BA5">
        <w:rPr>
          <w:rFonts w:ascii="Times New Roman" w:hAnsi="Times New Roman" w:cs="Times New Roman"/>
          <w:sz w:val="28"/>
        </w:rPr>
        <w:t>top</w:t>
      </w:r>
      <w:r w:rsidRPr="00307CEC">
        <w:rPr>
          <w:rFonts w:ascii="Times New Roman" w:hAnsi="Times New Roman" w:cs="Times New Roman"/>
          <w:sz w:val="28"/>
        </w:rPr>
        <w:t>3104_5</w:t>
      </w:r>
    </w:p>
    <w:p w14:paraId="2931891A"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Carnel</w:t>
      </w:r>
      <w:r w:rsidRPr="00307CEC">
        <w:rPr>
          <w:rFonts w:ascii="Times New Roman" w:hAnsi="Times New Roman" w:cs="Times New Roman"/>
          <w:sz w:val="28"/>
        </w:rPr>
        <w:t xml:space="preserve">, </w:t>
      </w:r>
      <w:r w:rsidRPr="00642BA5">
        <w:rPr>
          <w:rFonts w:ascii="Times New Roman" w:hAnsi="Times New Roman" w:cs="Times New Roman"/>
          <w:sz w:val="28"/>
        </w:rPr>
        <w:t>B</w:t>
      </w:r>
      <w:r w:rsidRPr="00307CEC">
        <w:rPr>
          <w:rFonts w:ascii="Times New Roman" w:hAnsi="Times New Roman" w:cs="Times New Roman"/>
          <w:sz w:val="28"/>
        </w:rPr>
        <w:t xml:space="preserve">., &amp; </w:t>
      </w:r>
      <w:r w:rsidRPr="00642BA5">
        <w:rPr>
          <w:rFonts w:ascii="Times New Roman" w:hAnsi="Times New Roman" w:cs="Times New Roman"/>
          <w:sz w:val="28"/>
        </w:rPr>
        <w:t>Fung</w:t>
      </w:r>
      <w:r w:rsidRPr="00307CEC">
        <w:rPr>
          <w:rFonts w:ascii="Times New Roman" w:hAnsi="Times New Roman" w:cs="Times New Roman"/>
          <w:sz w:val="28"/>
        </w:rPr>
        <w:t xml:space="preserve">, </w:t>
      </w:r>
      <w:r w:rsidRPr="00642BA5">
        <w:rPr>
          <w:rFonts w:ascii="Times New Roman" w:hAnsi="Times New Roman" w:cs="Times New Roman"/>
          <w:sz w:val="28"/>
        </w:rPr>
        <w:t>D</w:t>
      </w:r>
      <w:r w:rsidRPr="00307CEC">
        <w:rPr>
          <w:rFonts w:ascii="Times New Roman" w:hAnsi="Times New Roman" w:cs="Times New Roman"/>
          <w:sz w:val="28"/>
        </w:rPr>
        <w:t>. (20</w:t>
      </w:r>
      <w:r w:rsidRPr="00642BA5">
        <w:rPr>
          <w:rFonts w:ascii="Times New Roman" w:hAnsi="Times New Roman" w:cs="Times New Roman"/>
          <w:sz w:val="28"/>
        </w:rPr>
        <w:t xml:space="preserve">17). </w:t>
      </w:r>
      <w:r w:rsidRPr="00642BA5">
        <w:rPr>
          <w:rFonts w:ascii="Times New Roman" w:hAnsi="Times New Roman" w:cs="Times New Roman"/>
          <w:i/>
          <w:iCs/>
          <w:sz w:val="28"/>
        </w:rPr>
        <w:t>Developing the Higher Education Curriculum. Research-based Education in Practice</w:t>
      </w:r>
      <w:r w:rsidRPr="00642BA5">
        <w:rPr>
          <w:rFonts w:ascii="Times New Roman" w:hAnsi="Times New Roman" w:cs="Times New Roman"/>
          <w:sz w:val="28"/>
        </w:rPr>
        <w:t>. UCL Press.</w:t>
      </w:r>
    </w:p>
    <w:p w14:paraId="6C6574FF"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 xml:space="preserve">Donaldson, B., &amp; McNicholas, C. (2004). Understanding the postgraduate education market for UK-based students: A review and empirical study. </w:t>
      </w:r>
      <w:r w:rsidRPr="00642BA5">
        <w:rPr>
          <w:rFonts w:ascii="Times New Roman" w:hAnsi="Times New Roman" w:cs="Times New Roman"/>
          <w:i/>
          <w:iCs/>
          <w:sz w:val="28"/>
        </w:rPr>
        <w:t>International Journal of Nonprofit and Voluntary Sector Marketing</w:t>
      </w:r>
      <w:r w:rsidRPr="00642BA5">
        <w:rPr>
          <w:rFonts w:ascii="Times New Roman" w:hAnsi="Times New Roman" w:cs="Times New Roman"/>
          <w:sz w:val="28"/>
        </w:rPr>
        <w:t xml:space="preserve">, </w:t>
      </w:r>
      <w:r w:rsidRPr="00642BA5">
        <w:rPr>
          <w:rFonts w:ascii="Times New Roman" w:hAnsi="Times New Roman" w:cs="Times New Roman"/>
          <w:i/>
          <w:iCs/>
          <w:sz w:val="28"/>
        </w:rPr>
        <w:t>9</w:t>
      </w:r>
      <w:r w:rsidRPr="00642BA5">
        <w:rPr>
          <w:rFonts w:ascii="Times New Roman" w:hAnsi="Times New Roman" w:cs="Times New Roman"/>
          <w:sz w:val="28"/>
        </w:rPr>
        <w:t>(4), 346–360. https://doi.org/10.1002/nvsm.259</w:t>
      </w:r>
    </w:p>
    <w:p w14:paraId="0B465094"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 xml:space="preserve">Fastre, G., Gijselaers, W. H., &amp; Segers, M. (2008). Selection to Ensure Study Success: Looking for Multiple Criteria in the Case of a European Master of Science Program in Business. </w:t>
      </w:r>
      <w:r w:rsidRPr="00642BA5">
        <w:rPr>
          <w:rFonts w:ascii="Times New Roman" w:hAnsi="Times New Roman" w:cs="Times New Roman"/>
          <w:i/>
          <w:iCs/>
          <w:sz w:val="28"/>
        </w:rPr>
        <w:t>Journal of Education for Business</w:t>
      </w:r>
      <w:r w:rsidRPr="00642BA5">
        <w:rPr>
          <w:rFonts w:ascii="Times New Roman" w:hAnsi="Times New Roman" w:cs="Times New Roman"/>
          <w:sz w:val="28"/>
        </w:rPr>
        <w:t xml:space="preserve">, </w:t>
      </w:r>
      <w:r w:rsidRPr="00642BA5">
        <w:rPr>
          <w:rFonts w:ascii="Times New Roman" w:hAnsi="Times New Roman" w:cs="Times New Roman"/>
          <w:i/>
          <w:iCs/>
          <w:sz w:val="28"/>
        </w:rPr>
        <w:t>84</w:t>
      </w:r>
      <w:r w:rsidRPr="00642BA5">
        <w:rPr>
          <w:rFonts w:ascii="Times New Roman" w:hAnsi="Times New Roman" w:cs="Times New Roman"/>
          <w:sz w:val="28"/>
        </w:rPr>
        <w:t>(1), 47–54. https://doi.org/10.3200/JOEB.84.1.47-54</w:t>
      </w:r>
    </w:p>
    <w:p w14:paraId="238DEDA6"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 xml:space="preserve">Healy, M., Hammer, S., &amp; McIlveen, P. (2022). Mapping graduate employability and career development in higher education research: A citation network analysis. </w:t>
      </w:r>
      <w:r w:rsidRPr="00642BA5">
        <w:rPr>
          <w:rFonts w:ascii="Times New Roman" w:hAnsi="Times New Roman" w:cs="Times New Roman"/>
          <w:i/>
          <w:iCs/>
          <w:sz w:val="28"/>
        </w:rPr>
        <w:t>Studies in Higher Education</w:t>
      </w:r>
      <w:r w:rsidRPr="00642BA5">
        <w:rPr>
          <w:rFonts w:ascii="Times New Roman" w:hAnsi="Times New Roman" w:cs="Times New Roman"/>
          <w:sz w:val="28"/>
        </w:rPr>
        <w:t xml:space="preserve">, </w:t>
      </w:r>
      <w:r w:rsidRPr="00642BA5">
        <w:rPr>
          <w:rFonts w:ascii="Times New Roman" w:hAnsi="Times New Roman" w:cs="Times New Roman"/>
          <w:i/>
          <w:iCs/>
          <w:sz w:val="28"/>
        </w:rPr>
        <w:t>47</w:t>
      </w:r>
      <w:r w:rsidRPr="00642BA5">
        <w:rPr>
          <w:rFonts w:ascii="Times New Roman" w:hAnsi="Times New Roman" w:cs="Times New Roman"/>
          <w:sz w:val="28"/>
        </w:rPr>
        <w:t>(4), 799–811. https://doi.org/10.1080/03075079.2020.1804851</w:t>
      </w:r>
    </w:p>
    <w:p w14:paraId="16E2AF68"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 xml:space="preserve">Jung, J., &amp; Li, X. (2021). Exploring motivations of a master’s degree pursuit in Hong Kong. </w:t>
      </w:r>
      <w:r w:rsidRPr="00642BA5">
        <w:rPr>
          <w:rFonts w:ascii="Times New Roman" w:hAnsi="Times New Roman" w:cs="Times New Roman"/>
          <w:i/>
          <w:iCs/>
          <w:sz w:val="28"/>
        </w:rPr>
        <w:t>Higher Education Quarterly</w:t>
      </w:r>
      <w:r w:rsidRPr="00642BA5">
        <w:rPr>
          <w:rFonts w:ascii="Times New Roman" w:hAnsi="Times New Roman" w:cs="Times New Roman"/>
          <w:sz w:val="28"/>
        </w:rPr>
        <w:t xml:space="preserve">, </w:t>
      </w:r>
      <w:r w:rsidRPr="00642BA5">
        <w:rPr>
          <w:rFonts w:ascii="Times New Roman" w:hAnsi="Times New Roman" w:cs="Times New Roman"/>
          <w:i/>
          <w:iCs/>
          <w:sz w:val="28"/>
        </w:rPr>
        <w:t>75</w:t>
      </w:r>
      <w:r w:rsidRPr="00642BA5">
        <w:rPr>
          <w:rFonts w:ascii="Times New Roman" w:hAnsi="Times New Roman" w:cs="Times New Roman"/>
          <w:sz w:val="28"/>
        </w:rPr>
        <w:t>(2), 321–332. https://doi.org/10.1111/hequ.12276</w:t>
      </w:r>
    </w:p>
    <w:p w14:paraId="116FE1CE"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 xml:space="preserve">Madsen, L. M., &amp; Holmegaard, H. T. (2022). Science students’ post-bachelor’s choice narratives in different disciplinary settings. </w:t>
      </w:r>
      <w:r w:rsidRPr="00642BA5">
        <w:rPr>
          <w:rFonts w:ascii="Times New Roman" w:hAnsi="Times New Roman" w:cs="Times New Roman"/>
          <w:i/>
          <w:iCs/>
          <w:sz w:val="28"/>
        </w:rPr>
        <w:t>European Educational Research Journal</w:t>
      </w:r>
      <w:r w:rsidRPr="00642BA5">
        <w:rPr>
          <w:rFonts w:ascii="Times New Roman" w:hAnsi="Times New Roman" w:cs="Times New Roman"/>
          <w:sz w:val="28"/>
        </w:rPr>
        <w:t>. https://doi.org/10.1177/14749041221095151</w:t>
      </w:r>
    </w:p>
    <w:p w14:paraId="0C365815"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 xml:space="preserve">Okahana, H., &amp; Bai, Z. (2016). Implications of Attrition from Graduate Education to Labor Market Outcomes. </w:t>
      </w:r>
      <w:r w:rsidRPr="00642BA5">
        <w:rPr>
          <w:rFonts w:ascii="Times New Roman" w:hAnsi="Times New Roman" w:cs="Times New Roman"/>
          <w:i/>
          <w:iCs/>
          <w:sz w:val="28"/>
        </w:rPr>
        <w:t>AccessLex Funded Research</w:t>
      </w:r>
      <w:r w:rsidRPr="00642BA5">
        <w:rPr>
          <w:rFonts w:ascii="Times New Roman" w:hAnsi="Times New Roman" w:cs="Times New Roman"/>
          <w:sz w:val="28"/>
        </w:rPr>
        <w:t>. https://arc.accesslex.org/grantee/33</w:t>
      </w:r>
    </w:p>
    <w:p w14:paraId="1BDDD29B" w14:textId="77777777" w:rsidR="00307CEC" w:rsidRPr="00642BA5" w:rsidRDefault="00307CEC" w:rsidP="00307CEC">
      <w:pPr>
        <w:ind w:firstLine="720"/>
        <w:jc w:val="both"/>
        <w:rPr>
          <w:rFonts w:ascii="Times New Roman" w:hAnsi="Times New Roman" w:cs="Times New Roman"/>
          <w:sz w:val="28"/>
          <w:szCs w:val="28"/>
        </w:rPr>
      </w:pPr>
      <w:r w:rsidRPr="00642BA5">
        <w:rPr>
          <w:rFonts w:ascii="Times New Roman" w:hAnsi="Times New Roman" w:cs="Times New Roman"/>
          <w:sz w:val="28"/>
          <w:szCs w:val="28"/>
        </w:rPr>
        <w:t>Rozhkova K.V., Roshchin S.Y., Solntsev S.A., Travkin P.V. The return to master’s degree in the Russian labor market. Voprosy Ekonomiki. 2021;(8):69-92. (In Russ.) https://doi.org/10.32609/0042-8736-2021-8-69-92</w:t>
      </w:r>
    </w:p>
    <w:p w14:paraId="27E547E5" w14:textId="77777777" w:rsidR="00307CEC" w:rsidRPr="00642BA5"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t xml:space="preserve">Silvester, D., Loibl, C., &amp; Roosen, J. (2014). Costs, culture and life decisions: Analysing the factors that influence enrolment in master’s level education in Germany. </w:t>
      </w:r>
      <w:r w:rsidRPr="00642BA5">
        <w:rPr>
          <w:rFonts w:ascii="Times New Roman" w:hAnsi="Times New Roman" w:cs="Times New Roman"/>
          <w:i/>
          <w:iCs/>
          <w:sz w:val="28"/>
        </w:rPr>
        <w:t>International Journal of Consumer Studies</w:t>
      </w:r>
      <w:r w:rsidRPr="00642BA5">
        <w:rPr>
          <w:rFonts w:ascii="Times New Roman" w:hAnsi="Times New Roman" w:cs="Times New Roman"/>
          <w:sz w:val="28"/>
        </w:rPr>
        <w:t xml:space="preserve">, </w:t>
      </w:r>
      <w:r w:rsidRPr="00642BA5">
        <w:rPr>
          <w:rFonts w:ascii="Times New Roman" w:hAnsi="Times New Roman" w:cs="Times New Roman"/>
          <w:i/>
          <w:iCs/>
          <w:sz w:val="28"/>
        </w:rPr>
        <w:t>38</w:t>
      </w:r>
      <w:r w:rsidRPr="00642BA5">
        <w:rPr>
          <w:rFonts w:ascii="Times New Roman" w:hAnsi="Times New Roman" w:cs="Times New Roman"/>
          <w:sz w:val="28"/>
        </w:rPr>
        <w:t>(3), 307–315. https://doi.org/10.1111/ijcs.12087</w:t>
      </w:r>
    </w:p>
    <w:p w14:paraId="2203EFE3" w14:textId="77777777" w:rsidR="00307CEC" w:rsidRPr="00220707" w:rsidRDefault="00307CEC" w:rsidP="00307CEC">
      <w:pPr>
        <w:pStyle w:val="Bibliography"/>
        <w:spacing w:after="120" w:line="240" w:lineRule="auto"/>
        <w:ind w:firstLine="720"/>
        <w:jc w:val="both"/>
        <w:rPr>
          <w:rFonts w:ascii="Times New Roman" w:hAnsi="Times New Roman" w:cs="Times New Roman"/>
          <w:sz w:val="28"/>
        </w:rPr>
      </w:pPr>
      <w:r w:rsidRPr="00642BA5">
        <w:rPr>
          <w:rFonts w:ascii="Times New Roman" w:hAnsi="Times New Roman" w:cs="Times New Roman"/>
          <w:sz w:val="28"/>
        </w:rPr>
        <w:lastRenderedPageBreak/>
        <w:t xml:space="preserve">Succi, C., &amp; Canovi, M. (2020). Soft skills to enhance graduate employability: Comparing students and employers’ perceptions. </w:t>
      </w:r>
      <w:r w:rsidRPr="00642BA5">
        <w:rPr>
          <w:rFonts w:ascii="Times New Roman" w:hAnsi="Times New Roman" w:cs="Times New Roman"/>
          <w:i/>
          <w:iCs/>
          <w:sz w:val="28"/>
        </w:rPr>
        <w:t>Studies in Higher Education</w:t>
      </w:r>
      <w:r w:rsidRPr="00642BA5">
        <w:rPr>
          <w:rFonts w:ascii="Times New Roman" w:hAnsi="Times New Roman" w:cs="Times New Roman"/>
          <w:sz w:val="28"/>
        </w:rPr>
        <w:t xml:space="preserve">, </w:t>
      </w:r>
      <w:r w:rsidRPr="00642BA5">
        <w:rPr>
          <w:rFonts w:ascii="Times New Roman" w:hAnsi="Times New Roman" w:cs="Times New Roman"/>
          <w:i/>
          <w:iCs/>
          <w:sz w:val="28"/>
        </w:rPr>
        <w:t>45</w:t>
      </w:r>
      <w:r w:rsidRPr="00642BA5">
        <w:rPr>
          <w:rFonts w:ascii="Times New Roman" w:hAnsi="Times New Roman" w:cs="Times New Roman"/>
          <w:sz w:val="28"/>
        </w:rPr>
        <w:t>(9), 1834–1847. https://doi.org/10.1080/03075079.2019.1585420</w:t>
      </w:r>
    </w:p>
    <w:p w14:paraId="0C16AD30" w14:textId="77777777" w:rsidR="00307CEC" w:rsidRPr="00220707" w:rsidRDefault="00307CEC" w:rsidP="00307CEC">
      <w:pPr>
        <w:pStyle w:val="Bibliography"/>
        <w:spacing w:after="120" w:line="240" w:lineRule="auto"/>
        <w:jc w:val="both"/>
        <w:rPr>
          <w:rFonts w:ascii="Times New Roman" w:hAnsi="Times New Roman" w:cs="Times New Roman"/>
          <w:sz w:val="28"/>
          <w:lang w:val="ru-RU"/>
        </w:rPr>
      </w:pPr>
    </w:p>
    <w:p w14:paraId="17E7CAEB" w14:textId="5CFEB61F" w:rsidR="00364C64" w:rsidRPr="00307CEC" w:rsidRDefault="00307CEC" w:rsidP="00307CEC">
      <w:pPr>
        <w:spacing w:after="120" w:line="36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lang w:val="ru-RU"/>
        </w:rPr>
        <w:fldChar w:fldCharType="end"/>
      </w:r>
      <w:r w:rsidR="00364C64">
        <w:rPr>
          <w:rFonts w:eastAsia="Times New Roman"/>
          <w:b/>
          <w:bCs/>
          <w:sz w:val="28"/>
          <w:szCs w:val="28"/>
          <w:lang w:val="ru-RU"/>
        </w:rPr>
        <w:fldChar w:fldCharType="begin"/>
      </w:r>
      <w:r w:rsidR="00364C64" w:rsidRPr="00307CEC">
        <w:rPr>
          <w:rFonts w:eastAsia="Times New Roman"/>
          <w:b/>
          <w:bCs/>
          <w:sz w:val="28"/>
          <w:szCs w:val="28"/>
        </w:rPr>
        <w:instrText xml:space="preserve"> </w:instrText>
      </w:r>
      <w:r w:rsidR="00364C64" w:rsidRPr="00307CEC">
        <w:rPr>
          <w:rFonts w:eastAsia="Times New Roman"/>
          <w:b/>
          <w:bCs/>
          <w:sz w:val="28"/>
          <w:szCs w:val="28"/>
          <w:lang w:val="en-US"/>
        </w:rPr>
        <w:instrText>ADDIN</w:instrText>
      </w:r>
      <w:r w:rsidR="00364C64" w:rsidRPr="00307CEC">
        <w:rPr>
          <w:rFonts w:eastAsia="Times New Roman"/>
          <w:b/>
          <w:bCs/>
          <w:sz w:val="28"/>
          <w:szCs w:val="28"/>
        </w:rPr>
        <w:instrText xml:space="preserve"> </w:instrText>
      </w:r>
      <w:r w:rsidR="00364C64" w:rsidRPr="00307CEC">
        <w:rPr>
          <w:rFonts w:eastAsia="Times New Roman"/>
          <w:b/>
          <w:bCs/>
          <w:sz w:val="28"/>
          <w:szCs w:val="28"/>
          <w:lang w:val="en-US"/>
        </w:rPr>
        <w:instrText>ZOTERO</w:instrText>
      </w:r>
      <w:r w:rsidR="00364C64" w:rsidRPr="00307CEC">
        <w:rPr>
          <w:rFonts w:eastAsia="Times New Roman"/>
          <w:b/>
          <w:bCs/>
          <w:sz w:val="28"/>
          <w:szCs w:val="28"/>
        </w:rPr>
        <w:instrText>_</w:instrText>
      </w:r>
      <w:r w:rsidR="00364C64" w:rsidRPr="00307CEC">
        <w:rPr>
          <w:rFonts w:eastAsia="Times New Roman"/>
          <w:b/>
          <w:bCs/>
          <w:sz w:val="28"/>
          <w:szCs w:val="28"/>
          <w:lang w:val="en-US"/>
        </w:rPr>
        <w:instrText>BIBL</w:instrText>
      </w:r>
      <w:r w:rsidR="00364C64" w:rsidRPr="00307CEC">
        <w:rPr>
          <w:rFonts w:eastAsia="Times New Roman"/>
          <w:b/>
          <w:bCs/>
          <w:sz w:val="28"/>
          <w:szCs w:val="28"/>
        </w:rPr>
        <w:instrText xml:space="preserve"> {"</w:instrText>
      </w:r>
      <w:r w:rsidR="00364C64" w:rsidRPr="00307CEC">
        <w:rPr>
          <w:rFonts w:eastAsia="Times New Roman"/>
          <w:b/>
          <w:bCs/>
          <w:sz w:val="28"/>
          <w:szCs w:val="28"/>
          <w:lang w:val="en-US"/>
        </w:rPr>
        <w:instrText>uncited</w:instrText>
      </w:r>
      <w:r w:rsidR="00364C64" w:rsidRPr="00307CEC">
        <w:rPr>
          <w:rFonts w:eastAsia="Times New Roman"/>
          <w:b/>
          <w:bCs/>
          <w:sz w:val="28"/>
          <w:szCs w:val="28"/>
        </w:rPr>
        <w:instrText>":[],"</w:instrText>
      </w:r>
      <w:r w:rsidR="00364C64" w:rsidRPr="00307CEC">
        <w:rPr>
          <w:rFonts w:eastAsia="Times New Roman"/>
          <w:b/>
          <w:bCs/>
          <w:sz w:val="28"/>
          <w:szCs w:val="28"/>
          <w:lang w:val="en-US"/>
        </w:rPr>
        <w:instrText>omitted</w:instrText>
      </w:r>
      <w:r w:rsidR="00364C64" w:rsidRPr="00307CEC">
        <w:rPr>
          <w:rFonts w:eastAsia="Times New Roman"/>
          <w:b/>
          <w:bCs/>
          <w:sz w:val="28"/>
          <w:szCs w:val="28"/>
        </w:rPr>
        <w:instrText>":[],"</w:instrText>
      </w:r>
      <w:r w:rsidR="00364C64" w:rsidRPr="00307CEC">
        <w:rPr>
          <w:rFonts w:eastAsia="Times New Roman"/>
          <w:b/>
          <w:bCs/>
          <w:sz w:val="28"/>
          <w:szCs w:val="28"/>
          <w:lang w:val="en-US"/>
        </w:rPr>
        <w:instrText>custom</w:instrText>
      </w:r>
      <w:r w:rsidR="00364C64" w:rsidRPr="00307CEC">
        <w:rPr>
          <w:rFonts w:eastAsia="Times New Roman"/>
          <w:b/>
          <w:bCs/>
          <w:sz w:val="28"/>
          <w:szCs w:val="28"/>
        </w:rPr>
        <w:instrText xml:space="preserve">":[]} </w:instrText>
      </w:r>
      <w:r w:rsidR="00364C64" w:rsidRPr="00307CEC">
        <w:rPr>
          <w:rFonts w:eastAsia="Times New Roman"/>
          <w:b/>
          <w:bCs/>
          <w:sz w:val="28"/>
          <w:szCs w:val="28"/>
          <w:lang w:val="en-US"/>
        </w:rPr>
        <w:instrText>CSL</w:instrText>
      </w:r>
      <w:r w:rsidR="00364C64" w:rsidRPr="00307CEC">
        <w:rPr>
          <w:rFonts w:eastAsia="Times New Roman"/>
          <w:b/>
          <w:bCs/>
          <w:sz w:val="28"/>
          <w:szCs w:val="28"/>
        </w:rPr>
        <w:instrText>_</w:instrText>
      </w:r>
      <w:r w:rsidR="00364C64" w:rsidRPr="00307CEC">
        <w:rPr>
          <w:rFonts w:eastAsia="Times New Roman"/>
          <w:b/>
          <w:bCs/>
          <w:sz w:val="28"/>
          <w:szCs w:val="28"/>
          <w:lang w:val="en-US"/>
        </w:rPr>
        <w:instrText>BIBLIOGRAPHY</w:instrText>
      </w:r>
      <w:r w:rsidR="00364C64" w:rsidRPr="00307CEC">
        <w:rPr>
          <w:rFonts w:eastAsia="Times New Roman"/>
          <w:b/>
          <w:bCs/>
          <w:sz w:val="28"/>
          <w:szCs w:val="28"/>
        </w:rPr>
        <w:instrText xml:space="preserve"> </w:instrText>
      </w:r>
      <w:r w:rsidR="00364C64">
        <w:rPr>
          <w:rFonts w:eastAsia="Times New Roman"/>
          <w:b/>
          <w:bCs/>
          <w:sz w:val="28"/>
          <w:szCs w:val="28"/>
          <w:lang w:val="ru-RU"/>
        </w:rPr>
        <w:fldChar w:fldCharType="separate"/>
      </w:r>
    </w:p>
    <w:p w14:paraId="540235D1" w14:textId="77777777" w:rsidR="00364C64" w:rsidRPr="003D7708" w:rsidRDefault="00364C64" w:rsidP="00364C64">
      <w:pPr>
        <w:spacing w:after="12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fldChar w:fldCharType="end"/>
      </w:r>
    </w:p>
    <w:p w14:paraId="6E58A042" w14:textId="77777777" w:rsidR="00364C64" w:rsidRPr="00364C64" w:rsidRDefault="00364C64" w:rsidP="008A3096">
      <w:pPr>
        <w:spacing w:after="120" w:line="360" w:lineRule="auto"/>
        <w:ind w:firstLine="720"/>
        <w:jc w:val="both"/>
        <w:rPr>
          <w:rFonts w:ascii="Times New Roman" w:eastAsia="Times New Roman" w:hAnsi="Times New Roman" w:cs="Times New Roman"/>
          <w:b/>
          <w:sz w:val="28"/>
          <w:szCs w:val="28"/>
          <w:lang w:val="ru-RU"/>
        </w:rPr>
      </w:pPr>
    </w:p>
    <w:p w14:paraId="05C2930A" w14:textId="3F5655E3" w:rsidR="008A3096" w:rsidRPr="00364C64" w:rsidRDefault="008A3096" w:rsidP="00B453B8">
      <w:pPr>
        <w:spacing w:after="120" w:line="360" w:lineRule="auto"/>
        <w:ind w:firstLine="720"/>
        <w:jc w:val="both"/>
        <w:rPr>
          <w:rFonts w:ascii="Times New Roman" w:eastAsia="Times New Roman" w:hAnsi="Times New Roman" w:cs="Times New Roman"/>
          <w:sz w:val="28"/>
          <w:szCs w:val="28"/>
          <w:lang w:val="ru-RU"/>
        </w:rPr>
      </w:pPr>
    </w:p>
    <w:p w14:paraId="4F88E9C9" w14:textId="77777777" w:rsidR="008A3096" w:rsidRPr="00364C64" w:rsidRDefault="008A3096" w:rsidP="00B453B8">
      <w:pPr>
        <w:spacing w:after="120" w:line="360" w:lineRule="auto"/>
        <w:ind w:firstLine="720"/>
        <w:jc w:val="both"/>
        <w:rPr>
          <w:rFonts w:ascii="Times New Roman" w:eastAsia="Times New Roman" w:hAnsi="Times New Roman" w:cs="Times New Roman"/>
          <w:sz w:val="28"/>
          <w:szCs w:val="28"/>
          <w:lang w:val="ru-RU"/>
        </w:rPr>
      </w:pPr>
    </w:p>
    <w:p w14:paraId="238DBD53" w14:textId="77777777" w:rsidR="00B453B8" w:rsidRPr="00364C64" w:rsidRDefault="00B453B8" w:rsidP="00B453B8">
      <w:pPr>
        <w:spacing w:after="120" w:line="360" w:lineRule="auto"/>
        <w:ind w:firstLine="720"/>
        <w:jc w:val="both"/>
        <w:rPr>
          <w:rFonts w:ascii="Times New Roman" w:eastAsia="Times New Roman" w:hAnsi="Times New Roman" w:cs="Times New Roman"/>
          <w:sz w:val="28"/>
          <w:szCs w:val="28"/>
          <w:lang w:val="ru-RU"/>
        </w:rPr>
      </w:pPr>
    </w:p>
    <w:p w14:paraId="086253D0" w14:textId="2A6B84E7" w:rsidR="00B453B8" w:rsidRPr="00364C64" w:rsidRDefault="00B453B8" w:rsidP="00B453B8">
      <w:pPr>
        <w:spacing w:after="120" w:line="360" w:lineRule="auto"/>
        <w:ind w:firstLine="720"/>
        <w:jc w:val="both"/>
        <w:rPr>
          <w:rFonts w:ascii="Times New Roman" w:eastAsia="Times New Roman" w:hAnsi="Times New Roman" w:cs="Times New Roman"/>
          <w:sz w:val="28"/>
          <w:szCs w:val="28"/>
          <w:lang w:val="ru-RU"/>
        </w:rPr>
      </w:pPr>
    </w:p>
    <w:sectPr w:rsidR="00B453B8" w:rsidRPr="00364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B8"/>
    <w:rsid w:val="00070523"/>
    <w:rsid w:val="00295702"/>
    <w:rsid w:val="00307CEC"/>
    <w:rsid w:val="00364C64"/>
    <w:rsid w:val="008A3096"/>
    <w:rsid w:val="00B4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BA6"/>
  <w15:chartTrackingRefBased/>
  <w15:docId w15:val="{D920B50F-7BF2-412C-B923-3A39E8A2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B8"/>
    <w:pPr>
      <w:spacing w:after="0" w:line="276" w:lineRule="auto"/>
    </w:pPr>
    <w:rPr>
      <w:rFonts w:ascii="Arial" w:eastAsia="Arial" w:hAnsi="Arial" w:cs="Arial"/>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36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21857">
      <w:bodyDiv w:val="1"/>
      <w:marLeft w:val="0"/>
      <w:marRight w:val="0"/>
      <w:marTop w:val="0"/>
      <w:marBottom w:val="0"/>
      <w:divBdr>
        <w:top w:val="none" w:sz="0" w:space="0" w:color="auto"/>
        <w:left w:val="none" w:sz="0" w:space="0" w:color="auto"/>
        <w:bottom w:val="none" w:sz="0" w:space="0" w:color="auto"/>
        <w:right w:val="none" w:sz="0" w:space="0" w:color="auto"/>
      </w:divBdr>
      <w:divsChild>
        <w:div w:id="352456684">
          <w:marLeft w:val="600"/>
          <w:marRight w:val="0"/>
          <w:marTop w:val="675"/>
          <w:marBottom w:val="0"/>
          <w:divBdr>
            <w:top w:val="none" w:sz="0" w:space="0" w:color="auto"/>
            <w:left w:val="none" w:sz="0" w:space="0" w:color="auto"/>
            <w:bottom w:val="none" w:sz="0" w:space="0" w:color="auto"/>
            <w:right w:val="none" w:sz="0" w:space="0" w:color="auto"/>
          </w:divBdr>
          <w:divsChild>
            <w:div w:id="14935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Korchak</dc:creator>
  <cp:keywords/>
  <dc:description/>
  <cp:lastModifiedBy>Хавенсон Татьяна Евгеньевна</cp:lastModifiedBy>
  <cp:revision>2</cp:revision>
  <dcterms:created xsi:type="dcterms:W3CDTF">2022-11-24T15:14:00Z</dcterms:created>
  <dcterms:modified xsi:type="dcterms:W3CDTF">2022-11-24T17:08:00Z</dcterms:modified>
</cp:coreProperties>
</file>