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F825" w14:textId="5C1FA1C9" w:rsidR="00783438" w:rsidRDefault="00783438" w:rsidP="002860A0">
      <w:pPr>
        <w:spacing w:after="0" w:line="360" w:lineRule="auto"/>
        <w:jc w:val="both"/>
        <w:rPr>
          <w:rFonts w:ascii="Times New Roman" w:hAnsi="Times New Roman"/>
          <w:sz w:val="28"/>
          <w:szCs w:val="28"/>
        </w:rPr>
      </w:pPr>
      <w:r>
        <w:rPr>
          <w:rFonts w:ascii="Times New Roman" w:hAnsi="Times New Roman"/>
          <w:b/>
          <w:bCs/>
          <w:sz w:val="28"/>
          <w:szCs w:val="28"/>
        </w:rPr>
        <w:t>Владимир КЛИМАНОВ</w:t>
      </w:r>
      <w:r w:rsidRPr="00811638">
        <w:rPr>
          <w:rFonts w:ascii="Times New Roman" w:hAnsi="Times New Roman"/>
          <w:sz w:val="28"/>
          <w:szCs w:val="28"/>
        </w:rPr>
        <w:t xml:space="preserve">, </w:t>
      </w:r>
      <w:r>
        <w:rPr>
          <w:rFonts w:ascii="Times New Roman" w:hAnsi="Times New Roman"/>
          <w:sz w:val="28"/>
          <w:szCs w:val="28"/>
        </w:rPr>
        <w:t>д</w:t>
      </w:r>
      <w:r w:rsidRPr="00811638">
        <w:rPr>
          <w:rFonts w:ascii="Times New Roman" w:hAnsi="Times New Roman"/>
          <w:sz w:val="28"/>
          <w:szCs w:val="28"/>
        </w:rPr>
        <w:t>.э.н., Институт прикладных экономических исследований, Российская академия народного хозяйства и государственной службы при Президенте РФ, Москва, Россия</w:t>
      </w:r>
      <w:r w:rsidRPr="00D43344">
        <w:rPr>
          <w:rFonts w:ascii="Times New Roman" w:hAnsi="Times New Roman"/>
          <w:sz w:val="28"/>
          <w:szCs w:val="28"/>
        </w:rPr>
        <w:t xml:space="preserve"> </w:t>
      </w:r>
    </w:p>
    <w:p w14:paraId="448E910F" w14:textId="2C5FBBA6" w:rsidR="002860A0" w:rsidRDefault="002860A0" w:rsidP="002860A0">
      <w:pPr>
        <w:spacing w:after="0" w:line="360" w:lineRule="auto"/>
        <w:jc w:val="both"/>
        <w:rPr>
          <w:rFonts w:ascii="Times New Roman" w:hAnsi="Times New Roman"/>
          <w:sz w:val="28"/>
          <w:szCs w:val="28"/>
        </w:rPr>
      </w:pPr>
    </w:p>
    <w:p w14:paraId="6FAEA8EB" w14:textId="30417031" w:rsidR="002860A0" w:rsidRDefault="002860A0" w:rsidP="002860A0">
      <w:pPr>
        <w:spacing w:after="0" w:line="360" w:lineRule="auto"/>
        <w:jc w:val="both"/>
        <w:rPr>
          <w:rFonts w:ascii="Times New Roman" w:eastAsiaTheme="minorHAnsi" w:hAnsi="Times New Roman"/>
          <w:b/>
          <w:bCs/>
          <w:sz w:val="28"/>
          <w:szCs w:val="28"/>
        </w:rPr>
      </w:pPr>
      <w:r w:rsidRPr="002860A0">
        <w:rPr>
          <w:rFonts w:ascii="Times New Roman" w:eastAsiaTheme="minorHAnsi" w:hAnsi="Times New Roman"/>
          <w:b/>
          <w:bCs/>
          <w:sz w:val="28"/>
          <w:szCs w:val="28"/>
        </w:rPr>
        <w:t>Корректировка полномочий регионов в связи с новым законодательством</w:t>
      </w:r>
      <w:r w:rsidR="00915342">
        <w:rPr>
          <w:rStyle w:val="a6"/>
          <w:rFonts w:ascii="Times New Roman" w:eastAsiaTheme="minorHAnsi" w:hAnsi="Times New Roman"/>
          <w:b/>
          <w:bCs/>
          <w:sz w:val="28"/>
          <w:szCs w:val="28"/>
        </w:rPr>
        <w:footnoteReference w:id="1"/>
      </w:r>
    </w:p>
    <w:p w14:paraId="5B985ED3" w14:textId="77777777" w:rsidR="00A30563" w:rsidRPr="002860A0" w:rsidRDefault="00A30563" w:rsidP="002860A0">
      <w:pPr>
        <w:spacing w:after="0" w:line="360" w:lineRule="auto"/>
        <w:jc w:val="both"/>
        <w:rPr>
          <w:rFonts w:ascii="Times New Roman" w:eastAsiaTheme="minorHAnsi" w:hAnsi="Times New Roman"/>
          <w:b/>
          <w:bCs/>
          <w:sz w:val="28"/>
          <w:szCs w:val="28"/>
        </w:rPr>
      </w:pPr>
    </w:p>
    <w:p w14:paraId="6E7A4D1A" w14:textId="77777777" w:rsidR="002860A0" w:rsidRPr="002860A0" w:rsidRDefault="002860A0" w:rsidP="002860A0">
      <w:pPr>
        <w:spacing w:after="0" w:line="360" w:lineRule="auto"/>
        <w:ind w:firstLine="708"/>
        <w:jc w:val="both"/>
        <w:rPr>
          <w:rFonts w:ascii="Times New Roman" w:hAnsi="Times New Roman"/>
          <w:sz w:val="24"/>
          <w:szCs w:val="24"/>
        </w:rPr>
      </w:pPr>
      <w:r w:rsidRPr="002860A0">
        <w:rPr>
          <w:rFonts w:ascii="Times New Roman" w:hAnsi="Times New Roman"/>
          <w:sz w:val="24"/>
          <w:szCs w:val="24"/>
        </w:rPr>
        <w:t>В ближайшие годы в России будет формироваться принципиально новая конструкция системы государственного и муниципального управления. Данная система будет носить не только формальный характер, переименовывая должности отдельных руководителей, но и существенно менять сложившиеся разграничения в полномочиях. В период с 2003 по 2021 гг. ФЗ №184-ФЗ в части полномочий, которые осуществляются регионами самостоятельно за счет средств бюджета субъекта РФ, неоднократно изменялся, сохраняя общую тенденцию к увеличению числа полномочий, обязательства по которым лежат на субъектах РФ. Согласно данным, ФЗ №184-ФЗ в пункте 2 статьи 26.3 за 18 лет было добавлено 95 полномочий, которые с течением времени совершенствовали и меняли 103 раза, а 7 полномочий были удалены. Самые многочисленные корректировки были проведены в 2004, 2011, 2013 гг. и особенно в 2021 г. (Рисунок 1). Всего за период с 2003 по 2021 гг. было выпущено 159 редакций федерального закона, изменения в которых касались полномочий регионов.</w:t>
      </w:r>
    </w:p>
    <w:p w14:paraId="64ECCD90" w14:textId="77777777" w:rsidR="002860A0" w:rsidRPr="002860A0" w:rsidRDefault="002860A0" w:rsidP="002860A0">
      <w:pPr>
        <w:keepNext/>
        <w:spacing w:after="0" w:line="360" w:lineRule="auto"/>
        <w:jc w:val="center"/>
        <w:rPr>
          <w:rFonts w:ascii="Times New Roman" w:hAnsi="Times New Roman"/>
          <w:sz w:val="24"/>
          <w:szCs w:val="24"/>
          <w:lang w:val="en-US"/>
        </w:rPr>
      </w:pPr>
      <w:r w:rsidRPr="002860A0">
        <w:rPr>
          <w:rFonts w:ascii="Times New Roman" w:hAnsi="Times New Roman"/>
          <w:noProof/>
          <w:sz w:val="24"/>
          <w:szCs w:val="24"/>
        </w:rPr>
        <w:lastRenderedPageBreak/>
        <w:drawing>
          <wp:inline distT="0" distB="0" distL="0" distR="0" wp14:anchorId="6A591703" wp14:editId="1C2CE0F8">
            <wp:extent cx="6118860" cy="3209925"/>
            <wp:effectExtent l="0" t="0" r="15240" b="9525"/>
            <wp:docPr id="4" name="Диаграмма 4">
              <a:extLst xmlns:a="http://schemas.openxmlformats.org/drawingml/2006/main">
                <a:ext uri="{FF2B5EF4-FFF2-40B4-BE49-F238E27FC236}">
                  <a16:creationId xmlns:a16="http://schemas.microsoft.com/office/drawing/2014/main" id="{3BE875F0-9ECF-441C-9912-7FA998D98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B96F589" w14:textId="7F33DCF0" w:rsidR="002860A0" w:rsidRPr="002860A0" w:rsidRDefault="002860A0" w:rsidP="002860A0">
      <w:pPr>
        <w:spacing w:after="0" w:line="360" w:lineRule="auto"/>
        <w:jc w:val="center"/>
        <w:rPr>
          <w:rFonts w:ascii="Times New Roman" w:hAnsi="Times New Roman"/>
          <w:sz w:val="24"/>
          <w:szCs w:val="24"/>
          <w:lang w:val="en-US"/>
        </w:rPr>
      </w:pPr>
      <w:r w:rsidRPr="002860A0">
        <w:rPr>
          <w:rFonts w:ascii="Times New Roman" w:hAnsi="Times New Roman"/>
          <w:sz w:val="24"/>
          <w:szCs w:val="24"/>
        </w:rPr>
        <w:t>Рисунок</w:t>
      </w:r>
      <w:r w:rsidRPr="002860A0">
        <w:rPr>
          <w:rFonts w:ascii="Times New Roman" w:hAnsi="Times New Roman"/>
          <w:sz w:val="24"/>
          <w:szCs w:val="24"/>
          <w:lang w:val="en-US"/>
        </w:rPr>
        <w:t xml:space="preserve"> 1 – </w:t>
      </w:r>
      <w:r w:rsidRPr="002860A0">
        <w:rPr>
          <w:rFonts w:ascii="Times New Roman" w:hAnsi="Times New Roman"/>
          <w:sz w:val="24"/>
          <w:szCs w:val="24"/>
        </w:rPr>
        <w:t>Динамика</w:t>
      </w:r>
      <w:r w:rsidRPr="002860A0">
        <w:rPr>
          <w:rFonts w:ascii="Times New Roman" w:hAnsi="Times New Roman"/>
          <w:sz w:val="24"/>
          <w:szCs w:val="24"/>
          <w:lang w:val="en-US"/>
        </w:rPr>
        <w:t xml:space="preserve"> </w:t>
      </w:r>
      <w:r w:rsidRPr="002860A0">
        <w:rPr>
          <w:rFonts w:ascii="Times New Roman" w:hAnsi="Times New Roman"/>
          <w:sz w:val="24"/>
          <w:szCs w:val="24"/>
        </w:rPr>
        <w:t>изменений</w:t>
      </w:r>
      <w:r w:rsidRPr="002860A0">
        <w:rPr>
          <w:rFonts w:ascii="Times New Roman" w:hAnsi="Times New Roman"/>
          <w:sz w:val="24"/>
          <w:szCs w:val="24"/>
          <w:lang w:val="en-US"/>
        </w:rPr>
        <w:t xml:space="preserve"> </w:t>
      </w:r>
      <w:r w:rsidRPr="002860A0">
        <w:rPr>
          <w:rFonts w:ascii="Times New Roman" w:hAnsi="Times New Roman"/>
          <w:sz w:val="24"/>
          <w:szCs w:val="24"/>
        </w:rPr>
        <w:t>количества</w:t>
      </w:r>
      <w:r w:rsidRPr="002860A0">
        <w:rPr>
          <w:rFonts w:ascii="Times New Roman" w:hAnsi="Times New Roman"/>
          <w:sz w:val="24"/>
          <w:szCs w:val="24"/>
          <w:lang w:val="en-US"/>
        </w:rPr>
        <w:t xml:space="preserve"> </w:t>
      </w:r>
      <w:r w:rsidRPr="002860A0">
        <w:rPr>
          <w:rFonts w:ascii="Times New Roman" w:hAnsi="Times New Roman"/>
          <w:sz w:val="24"/>
          <w:szCs w:val="24"/>
        </w:rPr>
        <w:t>полномочий</w:t>
      </w:r>
      <w:r w:rsidRPr="002860A0">
        <w:rPr>
          <w:rFonts w:ascii="Times New Roman" w:hAnsi="Times New Roman"/>
          <w:sz w:val="24"/>
          <w:szCs w:val="24"/>
          <w:lang w:val="en-US"/>
        </w:rPr>
        <w:t xml:space="preserve"> </w:t>
      </w:r>
      <w:r w:rsidRPr="002860A0">
        <w:rPr>
          <w:rFonts w:ascii="Times New Roman" w:hAnsi="Times New Roman"/>
          <w:sz w:val="24"/>
          <w:szCs w:val="24"/>
        </w:rPr>
        <w:t>в</w:t>
      </w:r>
      <w:r w:rsidRPr="002860A0">
        <w:rPr>
          <w:rFonts w:ascii="Times New Roman" w:hAnsi="Times New Roman"/>
          <w:sz w:val="24"/>
          <w:szCs w:val="24"/>
          <w:lang w:val="en-US"/>
        </w:rPr>
        <w:t xml:space="preserve"> </w:t>
      </w:r>
      <w:r w:rsidRPr="002860A0">
        <w:rPr>
          <w:rFonts w:ascii="Times New Roman" w:hAnsi="Times New Roman"/>
          <w:sz w:val="24"/>
          <w:szCs w:val="24"/>
        </w:rPr>
        <w:t>период</w:t>
      </w:r>
      <w:r w:rsidRPr="002860A0">
        <w:rPr>
          <w:rFonts w:ascii="Times New Roman" w:hAnsi="Times New Roman"/>
          <w:sz w:val="24"/>
          <w:szCs w:val="24"/>
          <w:lang w:val="en-US"/>
        </w:rPr>
        <w:t xml:space="preserve"> 2003–2023 </w:t>
      </w:r>
      <w:r w:rsidRPr="002860A0">
        <w:rPr>
          <w:rFonts w:ascii="Times New Roman" w:hAnsi="Times New Roman"/>
          <w:sz w:val="24"/>
          <w:szCs w:val="24"/>
        </w:rPr>
        <w:t>гг</w:t>
      </w:r>
      <w:r w:rsidRPr="002860A0">
        <w:rPr>
          <w:rFonts w:ascii="Times New Roman" w:hAnsi="Times New Roman"/>
          <w:sz w:val="24"/>
          <w:szCs w:val="24"/>
          <w:lang w:val="en-US"/>
        </w:rPr>
        <w:t xml:space="preserve">. – Dynamics of changes in the number of </w:t>
      </w:r>
      <w:r w:rsidR="003B024B">
        <w:rPr>
          <w:rFonts w:ascii="Times New Roman" w:hAnsi="Times New Roman"/>
          <w:sz w:val="24"/>
          <w:szCs w:val="24"/>
          <w:lang w:val="en-US"/>
        </w:rPr>
        <w:t>powers</w:t>
      </w:r>
      <w:r w:rsidRPr="002860A0">
        <w:rPr>
          <w:rFonts w:ascii="Times New Roman" w:hAnsi="Times New Roman"/>
          <w:sz w:val="24"/>
          <w:szCs w:val="24"/>
          <w:lang w:val="en-US"/>
        </w:rPr>
        <w:t xml:space="preserve"> in the period 2003–2023.</w:t>
      </w:r>
    </w:p>
    <w:p w14:paraId="25E040A7" w14:textId="049B7D39" w:rsidR="002860A0" w:rsidRPr="002860A0" w:rsidRDefault="002860A0" w:rsidP="002860A0">
      <w:pPr>
        <w:spacing w:after="0" w:line="360" w:lineRule="auto"/>
        <w:jc w:val="center"/>
        <w:rPr>
          <w:rFonts w:ascii="Times New Roman" w:hAnsi="Times New Roman"/>
          <w:sz w:val="24"/>
          <w:szCs w:val="24"/>
        </w:rPr>
      </w:pPr>
      <w:r w:rsidRPr="002860A0">
        <w:rPr>
          <w:rFonts w:ascii="Times New Roman" w:hAnsi="Times New Roman"/>
          <w:sz w:val="24"/>
          <w:szCs w:val="24"/>
        </w:rPr>
        <w:t>Составлено автор</w:t>
      </w:r>
      <w:r>
        <w:rPr>
          <w:rFonts w:ascii="Times New Roman" w:hAnsi="Times New Roman"/>
          <w:sz w:val="24"/>
          <w:szCs w:val="24"/>
        </w:rPr>
        <w:t>ом</w:t>
      </w:r>
    </w:p>
    <w:p w14:paraId="271D1E09" w14:textId="6904A1F7" w:rsidR="002860A0" w:rsidRPr="002860A0"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t>Осенью 2021 года Государственная Дума рассмотрела и приняла Федеральный закон от 21 декабря 2021 г. №414-ФЗ «Об общих принципах организации публичной власти в субъектах Российской Федерации» (далее- ФЗ №414-ФЗ), который в части разграничения полномочий вступит в силу 1 января 2023 года; до этого времени действующим является ФЗ №184-ФЗ. По итогу в новом законе отсутствует перечень непередаваемых муниципалитетам полномочий субъектов РФ. Появилось укрупнение полномочий в рамках контроля и надзора, которые в предыдущей версии были разрозненны по разным сферам деятельности. Кроме этого, в новом ФЗ №414-ФЗ появился ряд полномочий, которые передаются с муниципального на региональный уровень, например: пункт номер 87.</w:t>
      </w:r>
    </w:p>
    <w:p w14:paraId="2316112B" w14:textId="77777777" w:rsidR="002860A0" w:rsidRPr="002860A0"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t>Первоначально авторы нового законопроекта А.А. Клишас и П.В. Крашенинников</w:t>
      </w:r>
      <w:r w:rsidRPr="002860A0">
        <w:rPr>
          <w:rStyle w:val="a6"/>
          <w:rFonts w:ascii="Times New Roman" w:hAnsi="Times New Roman"/>
          <w:sz w:val="24"/>
          <w:szCs w:val="24"/>
        </w:rPr>
        <w:footnoteReference w:id="2"/>
      </w:r>
      <w:r w:rsidRPr="002860A0">
        <w:rPr>
          <w:rFonts w:ascii="Times New Roman" w:hAnsi="Times New Roman"/>
          <w:sz w:val="24"/>
          <w:szCs w:val="24"/>
        </w:rPr>
        <w:t xml:space="preserve"> предполагали укрупнение полномочий, что не наблюдается в итоговом документе, напротив прослеживается детализация и конкретизация советующих положений. </w:t>
      </w:r>
    </w:p>
    <w:p w14:paraId="209D668E" w14:textId="77777777" w:rsidR="002860A0" w:rsidRPr="002860A0"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t xml:space="preserve">По результатам сравнительного анализа изменений полномочий органов государственной власти субъектов РФ можно выделить следующие ключевые пункты: </w:t>
      </w:r>
    </w:p>
    <w:p w14:paraId="51741772" w14:textId="77777777" w:rsidR="002860A0" w:rsidRPr="002860A0" w:rsidRDefault="002860A0" w:rsidP="002860A0">
      <w:pPr>
        <w:pStyle w:val="a3"/>
        <w:spacing w:after="0" w:line="360" w:lineRule="auto"/>
        <w:ind w:left="0" w:firstLine="709"/>
        <w:jc w:val="both"/>
        <w:rPr>
          <w:rFonts w:ascii="Times New Roman" w:hAnsi="Times New Roman" w:cs="Times New Roman"/>
          <w:sz w:val="24"/>
          <w:szCs w:val="24"/>
        </w:rPr>
      </w:pPr>
      <w:r w:rsidRPr="002860A0">
        <w:rPr>
          <w:rFonts w:ascii="Times New Roman" w:hAnsi="Times New Roman" w:cs="Times New Roman"/>
          <w:sz w:val="24"/>
          <w:szCs w:val="24"/>
        </w:rPr>
        <w:t xml:space="preserve">Важно отметить факт того, что в новом ФЗ №414-ФЗ устраняются перекрестные ссылки на другие Федеральные законы регламентирующие соответствующие полномочия, что значительно упрощает работу с нормативно-правовыми актами. Сохраняется тенденция увеличения числа полномочий, обязательства по исполнению которых возложено на </w:t>
      </w:r>
      <w:r w:rsidRPr="002860A0">
        <w:rPr>
          <w:rFonts w:ascii="Times New Roman" w:hAnsi="Times New Roman" w:cs="Times New Roman"/>
          <w:sz w:val="24"/>
          <w:szCs w:val="24"/>
        </w:rPr>
        <w:lastRenderedPageBreak/>
        <w:t>регионы (от 129 действующих по ФЗ №184-ФЗ до 170 по ФЗ №414-ФЗ, который вступит в силу в этой части с 1 января 2023 года)</w:t>
      </w:r>
    </w:p>
    <w:p w14:paraId="6DB463A7" w14:textId="77777777" w:rsidR="002860A0" w:rsidRPr="002860A0" w:rsidRDefault="002860A0" w:rsidP="002860A0">
      <w:pPr>
        <w:pStyle w:val="a3"/>
        <w:spacing w:after="0" w:line="360" w:lineRule="auto"/>
        <w:ind w:left="0" w:firstLine="709"/>
        <w:jc w:val="both"/>
        <w:rPr>
          <w:rFonts w:ascii="Times New Roman" w:hAnsi="Times New Roman" w:cs="Times New Roman"/>
          <w:sz w:val="24"/>
          <w:szCs w:val="24"/>
        </w:rPr>
      </w:pPr>
      <w:r w:rsidRPr="002860A0">
        <w:rPr>
          <w:rFonts w:ascii="Times New Roman" w:hAnsi="Times New Roman" w:cs="Times New Roman"/>
          <w:sz w:val="24"/>
          <w:szCs w:val="24"/>
        </w:rPr>
        <w:t>Увеличение полномочий включает в себя дробление и создание принципиально новых по содержанию. Дробления существующих полномочий. Например, пункты 12 и 13 ФЗ №414-ФЗ «создание и обеспечение охраны особо охраняемых природных территорий регионального значения» и «организации охраны редких и находящихся под угрозой исчезновения растений, животных и других организмов, почв, за исключением отнесенных к ведению РФ, ведению Красной книги субъекта РФ» вытекающие из пункта 8 действующего закона «создание и обеспечение охраны особо охраняемых природных территорий регионального значения; ведения Красной книги субъекта РФ». Общее число таких случаев, по подсчетам авторов, равно 12, при этом дробление производится на два или три пункта, что можно связать с уточнением, детализацией и конкретизацией действующих положений.</w:t>
      </w:r>
    </w:p>
    <w:p w14:paraId="3C5FE572" w14:textId="77777777" w:rsidR="002860A0" w:rsidRPr="002860A0" w:rsidRDefault="002860A0" w:rsidP="002860A0">
      <w:pPr>
        <w:pStyle w:val="a3"/>
        <w:spacing w:after="0" w:line="360" w:lineRule="auto"/>
        <w:ind w:left="0" w:firstLine="709"/>
        <w:jc w:val="both"/>
        <w:rPr>
          <w:rFonts w:ascii="Times New Roman" w:hAnsi="Times New Roman" w:cs="Times New Roman"/>
          <w:sz w:val="24"/>
          <w:szCs w:val="24"/>
        </w:rPr>
      </w:pPr>
      <w:r w:rsidRPr="002860A0">
        <w:rPr>
          <w:rFonts w:ascii="Times New Roman" w:hAnsi="Times New Roman" w:cs="Times New Roman"/>
          <w:sz w:val="24"/>
          <w:szCs w:val="24"/>
        </w:rPr>
        <w:t>Создания содержательно новых. Например: пункт 28 ФЗ №414-ФЗ «организация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 Содержательно новые пункты соответствуют социальным и общественным трендам.</w:t>
      </w:r>
    </w:p>
    <w:p w14:paraId="45F20FEB" w14:textId="77777777" w:rsidR="002860A0" w:rsidRPr="002860A0" w:rsidRDefault="002860A0" w:rsidP="002860A0">
      <w:pPr>
        <w:pStyle w:val="a3"/>
        <w:spacing w:after="0" w:line="360" w:lineRule="auto"/>
        <w:ind w:left="0" w:firstLine="709"/>
        <w:jc w:val="both"/>
        <w:rPr>
          <w:rFonts w:ascii="Times New Roman" w:hAnsi="Times New Roman" w:cs="Times New Roman"/>
          <w:sz w:val="24"/>
          <w:szCs w:val="24"/>
        </w:rPr>
      </w:pPr>
      <w:r w:rsidRPr="002860A0">
        <w:rPr>
          <w:rFonts w:ascii="Times New Roman" w:hAnsi="Times New Roman" w:cs="Times New Roman"/>
          <w:sz w:val="24"/>
          <w:szCs w:val="24"/>
        </w:rPr>
        <w:t xml:space="preserve">В двух случаях наблюдается и обратная ситуация, когда некоторые полномочия претерпели объединение. Пункты 70 и 71 «принятие мер по организации проведения технического осмотра транспортных средств и осуществление мониторинга за исполнением законодательства РФ в области технического осмотра транспортных средств» и «утверждение нормативов минимальной обеспеченности населения пунктами технического осмотра для субъектов РФ и для входящих в их состав муниципальных образований» действующего на сегодняшний день ФЗ №184-ФЗ перерастают в единый пункт 130 нового ФЗ №414-ФЗ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РФ,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РФ в области технического осмотра транспортных средств». </w:t>
      </w:r>
    </w:p>
    <w:p w14:paraId="72598B7A" w14:textId="77777777" w:rsidR="002860A0" w:rsidRPr="002860A0" w:rsidRDefault="002860A0" w:rsidP="002860A0">
      <w:pPr>
        <w:pStyle w:val="a3"/>
        <w:spacing w:after="0" w:line="360" w:lineRule="auto"/>
        <w:ind w:left="0" w:firstLine="709"/>
        <w:jc w:val="both"/>
        <w:rPr>
          <w:rFonts w:ascii="Times New Roman" w:hAnsi="Times New Roman" w:cs="Times New Roman"/>
          <w:sz w:val="24"/>
          <w:szCs w:val="24"/>
        </w:rPr>
      </w:pPr>
      <w:r w:rsidRPr="002860A0">
        <w:rPr>
          <w:rFonts w:ascii="Times New Roman" w:hAnsi="Times New Roman" w:cs="Times New Roman"/>
          <w:sz w:val="24"/>
          <w:szCs w:val="24"/>
        </w:rPr>
        <w:t xml:space="preserve">Имеют место и сущностные, содержательные изменения, которые требуют особого внимания региональных властей, так как их корректировка несет за собой изменения документации и нормативно-правовых актов субъектов РФ. </w:t>
      </w:r>
    </w:p>
    <w:p w14:paraId="2FB158BE" w14:textId="60493AA5" w:rsidR="002860A0" w:rsidRPr="002860A0"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lastRenderedPageBreak/>
        <w:t xml:space="preserve">Ситуация с реформой муниципального уровня в данный момент временно заморожена и будет рассмотрена </w:t>
      </w:r>
      <w:r>
        <w:rPr>
          <w:rFonts w:ascii="Times New Roman" w:hAnsi="Times New Roman"/>
          <w:sz w:val="24"/>
          <w:szCs w:val="24"/>
        </w:rPr>
        <w:t>в</w:t>
      </w:r>
      <w:r w:rsidRPr="002860A0">
        <w:rPr>
          <w:rFonts w:ascii="Times New Roman" w:hAnsi="Times New Roman"/>
          <w:sz w:val="24"/>
          <w:szCs w:val="24"/>
        </w:rPr>
        <w:t xml:space="preserve"> 202</w:t>
      </w:r>
      <w:r>
        <w:rPr>
          <w:rFonts w:ascii="Times New Roman" w:hAnsi="Times New Roman"/>
          <w:sz w:val="24"/>
          <w:szCs w:val="24"/>
        </w:rPr>
        <w:t>3</w:t>
      </w:r>
      <w:r w:rsidRPr="002860A0">
        <w:rPr>
          <w:rFonts w:ascii="Times New Roman" w:hAnsi="Times New Roman"/>
          <w:sz w:val="24"/>
          <w:szCs w:val="24"/>
        </w:rPr>
        <w:t xml:space="preserve"> г. </w:t>
      </w:r>
    </w:p>
    <w:p w14:paraId="41A64445" w14:textId="5E05EED9" w:rsidR="002860A0" w:rsidRPr="002860A0"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t>Важно отметить бессистемность законодательства, в частности принятие федеральных законов о внесении изменений и дополнений в законодательные акты в связи с совершенствованием разграничения полномочий. Присутствует незавершенность внутренней структуры законодательства</w:t>
      </w:r>
      <w:r>
        <w:rPr>
          <w:rFonts w:ascii="Times New Roman" w:hAnsi="Times New Roman"/>
          <w:sz w:val="24"/>
          <w:szCs w:val="24"/>
        </w:rPr>
        <w:t xml:space="preserve">. </w:t>
      </w:r>
      <w:r w:rsidRPr="002860A0">
        <w:rPr>
          <w:rFonts w:ascii="Times New Roman" w:hAnsi="Times New Roman"/>
          <w:sz w:val="24"/>
          <w:szCs w:val="24"/>
        </w:rPr>
        <w:t>Так, например, после начала специальной военной операции на территории Украины, 16 марта 2022 г. был опубликован Указ Президента Российской Федерации «О мерах по обеспечению социально-экономической стабильности и защиты населения в Российской Федерации», который подразумевает введение дополнительных обязательств</w:t>
      </w:r>
    </w:p>
    <w:p w14:paraId="2295DD57" w14:textId="737CAB7B" w:rsidR="002860A0" w:rsidRPr="00B80B24" w:rsidRDefault="002860A0" w:rsidP="002860A0">
      <w:pPr>
        <w:spacing w:after="0" w:line="360" w:lineRule="auto"/>
        <w:ind w:firstLine="709"/>
        <w:jc w:val="both"/>
        <w:rPr>
          <w:rFonts w:ascii="Times New Roman" w:hAnsi="Times New Roman"/>
          <w:sz w:val="24"/>
          <w:szCs w:val="24"/>
        </w:rPr>
      </w:pPr>
      <w:r w:rsidRPr="002860A0">
        <w:rPr>
          <w:rFonts w:ascii="Times New Roman" w:hAnsi="Times New Roman"/>
          <w:sz w:val="24"/>
          <w:szCs w:val="24"/>
        </w:rPr>
        <w:t>Окончательную картину такого перераспределения представить пока сложно, но можно предположить, что даже простое приведение в соответствие регионального законодательства в субъектах федерации новым федеральным требованиям вызовет гигантскую бюрократическую и правоведческую работу на местах в течение по крайней мере 202</w:t>
      </w:r>
      <w:r>
        <w:rPr>
          <w:rFonts w:ascii="Times New Roman" w:hAnsi="Times New Roman"/>
          <w:sz w:val="24"/>
          <w:szCs w:val="24"/>
        </w:rPr>
        <w:t>3</w:t>
      </w:r>
      <w:r w:rsidRPr="002860A0">
        <w:rPr>
          <w:rFonts w:ascii="Times New Roman" w:hAnsi="Times New Roman"/>
          <w:sz w:val="24"/>
          <w:szCs w:val="24"/>
        </w:rPr>
        <w:t xml:space="preserve"> г.</w:t>
      </w:r>
    </w:p>
    <w:p w14:paraId="2163865F" w14:textId="77777777" w:rsidR="00DC0CCF" w:rsidRDefault="00DC0CCF" w:rsidP="002860A0">
      <w:pPr>
        <w:spacing w:after="0"/>
      </w:pPr>
    </w:p>
    <w:sectPr w:rsidR="00DC0C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A02" w14:textId="77777777" w:rsidR="006B0DD0" w:rsidRDefault="006B0DD0" w:rsidP="002860A0">
      <w:pPr>
        <w:spacing w:after="0" w:line="240" w:lineRule="auto"/>
      </w:pPr>
      <w:r>
        <w:separator/>
      </w:r>
    </w:p>
  </w:endnote>
  <w:endnote w:type="continuationSeparator" w:id="0">
    <w:p w14:paraId="3FF80D0D" w14:textId="77777777" w:rsidR="006B0DD0" w:rsidRDefault="006B0DD0" w:rsidP="0028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8E4A" w14:textId="77777777" w:rsidR="006B0DD0" w:rsidRDefault="006B0DD0" w:rsidP="002860A0">
      <w:pPr>
        <w:spacing w:after="0" w:line="240" w:lineRule="auto"/>
      </w:pPr>
      <w:r>
        <w:separator/>
      </w:r>
    </w:p>
  </w:footnote>
  <w:footnote w:type="continuationSeparator" w:id="0">
    <w:p w14:paraId="7D538781" w14:textId="77777777" w:rsidR="006B0DD0" w:rsidRDefault="006B0DD0" w:rsidP="002860A0">
      <w:pPr>
        <w:spacing w:after="0" w:line="240" w:lineRule="auto"/>
      </w:pPr>
      <w:r>
        <w:continuationSeparator/>
      </w:r>
    </w:p>
  </w:footnote>
  <w:footnote w:id="1">
    <w:p w14:paraId="5979C338" w14:textId="5060E53E" w:rsidR="00915342" w:rsidRPr="00915342" w:rsidRDefault="00915342">
      <w:pPr>
        <w:pStyle w:val="a4"/>
        <w:rPr>
          <w:rFonts w:ascii="Times New Roman" w:hAnsi="Times New Roman" w:cs="Times New Roman"/>
        </w:rPr>
      </w:pPr>
      <w:r w:rsidRPr="00915342">
        <w:rPr>
          <w:rStyle w:val="a6"/>
          <w:rFonts w:ascii="Times New Roman" w:hAnsi="Times New Roman" w:cs="Times New Roman"/>
        </w:rPr>
        <w:footnoteRef/>
      </w:r>
      <w:r w:rsidRPr="00915342">
        <w:rPr>
          <w:rFonts w:ascii="Times New Roman" w:hAnsi="Times New Roman" w:cs="Times New Roman"/>
        </w:rPr>
        <w:t xml:space="preserve"> По результатам исследования, выполненных в рамках государственного задания РАНХиГС при Президенте РФ</w:t>
      </w:r>
    </w:p>
  </w:footnote>
  <w:footnote w:id="2">
    <w:p w14:paraId="5C0C4FA7" w14:textId="77777777" w:rsidR="002860A0" w:rsidRDefault="002860A0" w:rsidP="002860A0">
      <w:pPr>
        <w:pStyle w:val="a4"/>
      </w:pPr>
      <w:r>
        <w:rPr>
          <w:rStyle w:val="a6"/>
        </w:rPr>
        <w:footnoteRef/>
      </w:r>
      <w:r>
        <w:t xml:space="preserve"> . </w:t>
      </w:r>
      <w:r w:rsidRPr="00915342">
        <w:rPr>
          <w:rFonts w:ascii="Times New Roman" w:hAnsi="Times New Roman" w:cs="Times New Roman"/>
        </w:rPr>
        <w:t>https://sozd.duma.gov.ru/bill/1256381-7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38"/>
    <w:rsid w:val="00003F72"/>
    <w:rsid w:val="002860A0"/>
    <w:rsid w:val="002C4C71"/>
    <w:rsid w:val="003B024B"/>
    <w:rsid w:val="004B3901"/>
    <w:rsid w:val="006B0DD0"/>
    <w:rsid w:val="00783438"/>
    <w:rsid w:val="0087053B"/>
    <w:rsid w:val="00915342"/>
    <w:rsid w:val="00A3009E"/>
    <w:rsid w:val="00A30563"/>
    <w:rsid w:val="00D566DA"/>
    <w:rsid w:val="00DC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6C96"/>
  <w15:chartTrackingRefBased/>
  <w15:docId w15:val="{E71DFAC5-BF9B-4A07-9234-917B8AD2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4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0A0"/>
    <w:pPr>
      <w:ind w:left="720"/>
      <w:contextualSpacing/>
    </w:pPr>
    <w:rPr>
      <w:rFonts w:asciiTheme="minorHAnsi" w:eastAsiaTheme="minorEastAsia" w:hAnsiTheme="minorHAnsi" w:cstheme="minorBidi"/>
      <w:lang w:eastAsia="zh-CN"/>
    </w:rPr>
  </w:style>
  <w:style w:type="paragraph" w:styleId="a4">
    <w:name w:val="footnote text"/>
    <w:basedOn w:val="a"/>
    <w:link w:val="a5"/>
    <w:uiPriority w:val="99"/>
    <w:unhideWhenUsed/>
    <w:rsid w:val="002860A0"/>
    <w:pPr>
      <w:spacing w:after="0" w:line="240" w:lineRule="auto"/>
    </w:pPr>
    <w:rPr>
      <w:rFonts w:asciiTheme="minorHAnsi" w:eastAsiaTheme="minorEastAsia" w:hAnsiTheme="minorHAnsi" w:cstheme="minorBidi"/>
      <w:sz w:val="20"/>
      <w:szCs w:val="20"/>
      <w:lang w:eastAsia="zh-CN"/>
    </w:rPr>
  </w:style>
  <w:style w:type="character" w:customStyle="1" w:styleId="a5">
    <w:name w:val="Текст сноски Знак"/>
    <w:basedOn w:val="a0"/>
    <w:link w:val="a4"/>
    <w:uiPriority w:val="99"/>
    <w:rsid w:val="002860A0"/>
    <w:rPr>
      <w:rFonts w:eastAsiaTheme="minorEastAsia"/>
      <w:sz w:val="20"/>
      <w:szCs w:val="20"/>
      <w:lang w:eastAsia="zh-CN"/>
    </w:rPr>
  </w:style>
  <w:style w:type="character" w:styleId="a6">
    <w:name w:val="footnote reference"/>
    <w:basedOn w:val="a0"/>
    <w:uiPriority w:val="99"/>
    <w:semiHidden/>
    <w:unhideWhenUsed/>
    <w:rsid w:val="00286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7e2a5cce6338c9a/&#1056;&#1072;&#1073;&#1086;&#1095;&#1080;&#1081;%20&#1089;&#1090;&#1086;&#1083;/&#1048;&#1056;&#1054;&#1060;/&#1055;&#1086;&#1083;&#1085;&#1086;&#1084;&#1086;&#1095;&#1080;&#1103;/&#1055;&#1086;&#1083;&#1085;&#1086;&#1084;&#1086;&#1095;&#1080;&#1103;_18-02-22_EP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8485309262541446E-2"/>
          <c:y val="3.8841807909604523E-2"/>
          <c:w val="0.91896446523520359"/>
          <c:h val="0.69204495567947244"/>
        </c:manualLayout>
      </c:layout>
      <c:barChart>
        <c:barDir val="col"/>
        <c:grouping val="clustered"/>
        <c:varyColors val="0"/>
        <c:ser>
          <c:idx val="0"/>
          <c:order val="0"/>
          <c:tx>
            <c:v>общее количество, ед.</c:v>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dk1">
                    <a:tint val="88500"/>
                  </a:schemeClr>
                </a:solidFill>
              </a:ln>
              <a:effectLst/>
            </c:spPr>
            <c:trendlineType val="linear"/>
            <c:dispRSqr val="0"/>
            <c:dispEq val="0"/>
          </c:trendline>
          <c:cat>
            <c:numRef>
              <c:f>'Количество полномочий'!$A$3:$A$22</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2023</c:v>
                </c:pt>
              </c:numCache>
            </c:numRef>
          </c:cat>
          <c:val>
            <c:numRef>
              <c:f>'Количество полномочий'!$B$3:$B$22</c:f>
              <c:numCache>
                <c:formatCode>General</c:formatCode>
                <c:ptCount val="20"/>
                <c:pt idx="0">
                  <c:v>41</c:v>
                </c:pt>
                <c:pt idx="1">
                  <c:v>55</c:v>
                </c:pt>
                <c:pt idx="2">
                  <c:v>62</c:v>
                </c:pt>
                <c:pt idx="3">
                  <c:v>65</c:v>
                </c:pt>
                <c:pt idx="4">
                  <c:v>73</c:v>
                </c:pt>
                <c:pt idx="5">
                  <c:v>76</c:v>
                </c:pt>
                <c:pt idx="6">
                  <c:v>79</c:v>
                </c:pt>
                <c:pt idx="7">
                  <c:v>84</c:v>
                </c:pt>
                <c:pt idx="8">
                  <c:v>93</c:v>
                </c:pt>
                <c:pt idx="9">
                  <c:v>98</c:v>
                </c:pt>
                <c:pt idx="10">
                  <c:v>101</c:v>
                </c:pt>
                <c:pt idx="11">
                  <c:v>103</c:v>
                </c:pt>
                <c:pt idx="12">
                  <c:v>107</c:v>
                </c:pt>
                <c:pt idx="13">
                  <c:v>109</c:v>
                </c:pt>
                <c:pt idx="14">
                  <c:v>110</c:v>
                </c:pt>
                <c:pt idx="15">
                  <c:v>114</c:v>
                </c:pt>
                <c:pt idx="16">
                  <c:v>114</c:v>
                </c:pt>
                <c:pt idx="17">
                  <c:v>115</c:v>
                </c:pt>
                <c:pt idx="18">
                  <c:v>129</c:v>
                </c:pt>
                <c:pt idx="19">
                  <c:v>170</c:v>
                </c:pt>
              </c:numCache>
            </c:numRef>
          </c:val>
          <c:extLst>
            <c:ext xmlns:c16="http://schemas.microsoft.com/office/drawing/2014/chart" uri="{C3380CC4-5D6E-409C-BE32-E72D297353CC}">
              <c16:uniqueId val="{00000001-DB16-4364-8968-93613C46D039}"/>
            </c:ext>
          </c:extLst>
        </c:ser>
        <c:dLbls>
          <c:showLegendKey val="0"/>
          <c:showVal val="1"/>
          <c:showCatName val="0"/>
          <c:showSerName val="0"/>
          <c:showPercent val="0"/>
          <c:showBubbleSize val="0"/>
        </c:dLbls>
        <c:gapWidth val="219"/>
        <c:overlap val="-27"/>
        <c:axId val="1581216047"/>
        <c:axId val="1581207727"/>
      </c:barChart>
      <c:lineChart>
        <c:grouping val="stacked"/>
        <c:varyColors val="0"/>
        <c:ser>
          <c:idx val="1"/>
          <c:order val="1"/>
          <c:tx>
            <c:v>добавленные полномочия, ед.</c:v>
          </c:tx>
          <c:spPr>
            <a:ln w="15875" cap="rnd">
              <a:solidFill>
                <a:schemeClr val="dk1">
                  <a:tint val="55000"/>
                </a:schemeClr>
              </a:solidFill>
              <a:round/>
            </a:ln>
            <a:effectLst/>
          </c:spPr>
          <c:marker>
            <c:symbol val="circle"/>
            <c:size val="5"/>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w="9525" cap="flat" cmpd="sng" algn="ctr">
                <a:solidFill>
                  <a:schemeClr val="dk1">
                    <a:tint val="55000"/>
                    <a:shade val="95000"/>
                  </a:schemeClr>
                </a:solidFill>
                <a:round/>
              </a:ln>
              <a:effectLst/>
            </c:spPr>
          </c:marker>
          <c:dLbls>
            <c:dLbl>
              <c:idx val="1"/>
              <c:spPr>
                <a:solidFill>
                  <a:schemeClr val="accent3">
                    <a:lumMod val="50000"/>
                  </a:schemeClr>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2-DB16-4364-8968-93613C46D039}"/>
                </c:ext>
              </c:extLst>
            </c:dLbl>
            <c:dLbl>
              <c:idx val="4"/>
              <c:spPr>
                <a:solidFill>
                  <a:schemeClr val="accent3">
                    <a:lumMod val="50000"/>
                  </a:schemeClr>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3-DB16-4364-8968-93613C46D039}"/>
                </c:ext>
              </c:extLst>
            </c:dLbl>
            <c:dLbl>
              <c:idx val="8"/>
              <c:spPr>
                <a:solidFill>
                  <a:schemeClr val="accent3">
                    <a:lumMod val="50000"/>
                  </a:schemeClr>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4-DB16-4364-8968-93613C46D039}"/>
                </c:ext>
              </c:extLst>
            </c:dLbl>
            <c:dLbl>
              <c:idx val="18"/>
              <c:spPr>
                <a:solidFill>
                  <a:schemeClr val="accent3">
                    <a:lumMod val="50000"/>
                  </a:schemeClr>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5-DB16-4364-8968-93613C46D039}"/>
                </c:ext>
              </c:extLst>
            </c:dLbl>
            <c:dLbl>
              <c:idx val="19"/>
              <c:spPr>
                <a:solidFill>
                  <a:schemeClr val="tx1">
                    <a:lumMod val="65000"/>
                    <a:lumOff val="35000"/>
                  </a:schemeClr>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bg1">
                          <a:lumMod val="95000"/>
                        </a:schemeClr>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6-DB16-4364-8968-93613C46D039}"/>
                </c:ext>
              </c:extLst>
            </c:dLbl>
            <c:spPr>
              <a:solidFill>
                <a:schemeClr val="bg1"/>
              </a:solidFill>
              <a:ln>
                <a:solidFill>
                  <a:schemeClr val="accent2">
                    <a:lumMod val="50000"/>
                  </a:schemeClr>
                </a:solid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'Количество полномочий'!$A$3:$A$22</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2023</c:v>
                </c:pt>
              </c:numCache>
            </c:numRef>
          </c:cat>
          <c:val>
            <c:numRef>
              <c:f>'Количество полномочий'!$C$3:$C$22</c:f>
              <c:numCache>
                <c:formatCode>General</c:formatCode>
                <c:ptCount val="20"/>
                <c:pt idx="1">
                  <c:v>14</c:v>
                </c:pt>
                <c:pt idx="2">
                  <c:v>7</c:v>
                </c:pt>
                <c:pt idx="3">
                  <c:v>4</c:v>
                </c:pt>
                <c:pt idx="4">
                  <c:v>9</c:v>
                </c:pt>
                <c:pt idx="5">
                  <c:v>3</c:v>
                </c:pt>
                <c:pt idx="6">
                  <c:v>3</c:v>
                </c:pt>
                <c:pt idx="7">
                  <c:v>5</c:v>
                </c:pt>
                <c:pt idx="8">
                  <c:v>10</c:v>
                </c:pt>
                <c:pt idx="9">
                  <c:v>5</c:v>
                </c:pt>
                <c:pt idx="10">
                  <c:v>5</c:v>
                </c:pt>
                <c:pt idx="11">
                  <c:v>2</c:v>
                </c:pt>
                <c:pt idx="12">
                  <c:v>4</c:v>
                </c:pt>
                <c:pt idx="13">
                  <c:v>2</c:v>
                </c:pt>
                <c:pt idx="14">
                  <c:v>1</c:v>
                </c:pt>
                <c:pt idx="15">
                  <c:v>4</c:v>
                </c:pt>
                <c:pt idx="16">
                  <c:v>1</c:v>
                </c:pt>
                <c:pt idx="17">
                  <c:v>1</c:v>
                </c:pt>
                <c:pt idx="18">
                  <c:v>15</c:v>
                </c:pt>
                <c:pt idx="19">
                  <c:v>41</c:v>
                </c:pt>
              </c:numCache>
            </c:numRef>
          </c:val>
          <c:smooth val="0"/>
          <c:extLst>
            <c:ext xmlns:c16="http://schemas.microsoft.com/office/drawing/2014/chart" uri="{C3380CC4-5D6E-409C-BE32-E72D297353CC}">
              <c16:uniqueId val="{00000007-DB16-4364-8968-93613C46D039}"/>
            </c:ext>
          </c:extLst>
        </c:ser>
        <c:dLbls>
          <c:showLegendKey val="0"/>
          <c:showVal val="1"/>
          <c:showCatName val="0"/>
          <c:showSerName val="0"/>
          <c:showPercent val="0"/>
          <c:showBubbleSize val="0"/>
        </c:dLbls>
        <c:marker val="1"/>
        <c:smooth val="0"/>
        <c:axId val="1581216047"/>
        <c:axId val="1581207727"/>
      </c:lineChart>
      <c:catAx>
        <c:axId val="158121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crossAx val="1581207727"/>
        <c:crosses val="autoZero"/>
        <c:auto val="1"/>
        <c:lblAlgn val="ctr"/>
        <c:lblOffset val="100"/>
        <c:noMultiLvlLbl val="0"/>
      </c:catAx>
      <c:valAx>
        <c:axId val="1581207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crossAx val="1581216047"/>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0.26138</cdr:x>
      <cdr:y>0.92883</cdr:y>
    </cdr:from>
    <cdr:to>
      <cdr:x>0.59809</cdr:x>
      <cdr:y>1</cdr:y>
    </cdr:to>
    <cdr:sp macro="" textlink="">
      <cdr:nvSpPr>
        <cdr:cNvPr id="3" name="Надпись 2"/>
        <cdr:cNvSpPr txBox="1"/>
      </cdr:nvSpPr>
      <cdr:spPr>
        <a:xfrm xmlns:a="http://schemas.openxmlformats.org/drawingml/2006/main">
          <a:off x="1619250" y="3977640"/>
          <a:ext cx="20859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0.06888</cdr:x>
      <cdr:y>0.79181</cdr:y>
    </cdr:from>
    <cdr:to>
      <cdr:x>1</cdr:x>
      <cdr:y>0.9097</cdr:y>
    </cdr:to>
    <cdr:grpSp>
      <cdr:nvGrpSpPr>
        <cdr:cNvPr id="7" name="Группа 6"/>
        <cdr:cNvGrpSpPr/>
      </cdr:nvGrpSpPr>
      <cdr:grpSpPr>
        <a:xfrm xmlns:a="http://schemas.openxmlformats.org/drawingml/2006/main">
          <a:off x="426716" y="3390879"/>
          <a:ext cx="5768344" cy="504857"/>
          <a:chOff x="426716" y="3390879"/>
          <a:chExt cx="5768344" cy="504857"/>
        </a:xfrm>
      </cdr:grpSpPr>
      <cdr:sp macro="" textlink="">
        <cdr:nvSpPr>
          <cdr:cNvPr id="2" name="Левая фигурная скобка 1"/>
          <cdr:cNvSpPr/>
        </cdr:nvSpPr>
        <cdr:spPr>
          <a:xfrm xmlns:a="http://schemas.openxmlformats.org/drawingml/2006/main" rot="16200000">
            <a:off x="2952751" y="864844"/>
            <a:ext cx="236219" cy="5288289"/>
          </a:xfrm>
          <a:prstGeom xmlns:a="http://schemas.openxmlformats.org/drawingml/2006/main" prst="lef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solidFill>
                <a:sysClr val="windowText" lastClr="000000"/>
              </a:solidFill>
            </a:endParaRPr>
          </a:p>
        </cdr:txBody>
      </cdr:sp>
      <cdr:cxnSp macro="">
        <cdr:nvCxnSpPr>
          <cdr:cNvPr id="5" name="Прямая со стрелкой 4"/>
          <cdr:cNvCxnSpPr/>
        </cdr:nvCxnSpPr>
        <cdr:spPr>
          <a:xfrm xmlns:a="http://schemas.openxmlformats.org/drawingml/2006/main">
            <a:off x="5943603" y="3398502"/>
            <a:ext cx="0" cy="26671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Надпись 3"/>
          <cdr:cNvSpPr txBox="1"/>
        </cdr:nvSpPr>
        <cdr:spPr>
          <a:xfrm xmlns:a="http://schemas.openxmlformats.org/drawingml/2006/main">
            <a:off x="2562215" y="3619518"/>
            <a:ext cx="1133510" cy="2190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ФЗ</a:t>
            </a:r>
            <a:r>
              <a:rPr lang="ru-RU" sz="1100" baseline="0">
                <a:latin typeface="Times New Roman" panose="02020603050405020304" pitchFamily="18" charset="0"/>
                <a:cs typeface="Times New Roman" panose="02020603050405020304" pitchFamily="18" charset="0"/>
              </a:rPr>
              <a:t> №184-ФЗ</a:t>
            </a:r>
          </a:p>
          <a:p xmlns:a="http://schemas.openxmlformats.org/drawingml/2006/main">
            <a:endParaRPr lang="ru-RU" sz="1100"/>
          </a:p>
        </cdr:txBody>
      </cdr:sp>
      <cdr:sp macro="" textlink="">
        <cdr:nvSpPr>
          <cdr:cNvPr id="6" name="Надпись 5"/>
          <cdr:cNvSpPr txBox="1"/>
        </cdr:nvSpPr>
        <cdr:spPr>
          <a:xfrm xmlns:a="http://schemas.openxmlformats.org/drawingml/2006/main">
            <a:off x="5076852" y="3619518"/>
            <a:ext cx="1118208" cy="276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ФЗ №414-ФЗ</a:t>
            </a:r>
          </a:p>
          <a:p xmlns:a="http://schemas.openxmlformats.org/drawingml/2006/main">
            <a:endParaRPr lang="ru-RU" sz="1100">
              <a:latin typeface="Times New Roman" panose="02020603050405020304" pitchFamily="18" charset="0"/>
              <a:cs typeface="Times New Roman" panose="02020603050405020304" pitchFamily="18" charset="0"/>
            </a:endParaRP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114F-21DD-4B7B-9B32-8D34BCFB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Михайлова</dc:creator>
  <cp:keywords/>
  <dc:description/>
  <cp:lastModifiedBy>Анна Михайлова</cp:lastModifiedBy>
  <cp:revision>8</cp:revision>
  <dcterms:created xsi:type="dcterms:W3CDTF">2022-11-14T10:42:00Z</dcterms:created>
  <dcterms:modified xsi:type="dcterms:W3CDTF">2022-11-14T12:56:00Z</dcterms:modified>
</cp:coreProperties>
</file>