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4473" w14:textId="77777777" w:rsidR="00843FA6" w:rsidRDefault="00843FA6">
      <w:pPr>
        <w:rPr>
          <w:rFonts w:ascii="Times New Roman" w:hAnsi="Times New Roman"/>
          <w:b/>
          <w:sz w:val="24"/>
          <w:szCs w:val="24"/>
        </w:rPr>
      </w:pPr>
      <w:r w:rsidRPr="00843FA6">
        <w:rPr>
          <w:rFonts w:ascii="Times New Roman" w:hAnsi="Times New Roman"/>
          <w:b/>
          <w:sz w:val="24"/>
          <w:szCs w:val="24"/>
        </w:rPr>
        <w:t xml:space="preserve">Влияние численности занятых на заработную плату и цены на жилье </w:t>
      </w:r>
    </w:p>
    <w:p w14:paraId="1E7E4A2E" w14:textId="5A30F163" w:rsidR="009C541E" w:rsidRDefault="00843FA6">
      <w:pPr>
        <w:rPr>
          <w:rFonts w:ascii="Times New Roman" w:hAnsi="Times New Roman"/>
          <w:b/>
          <w:sz w:val="24"/>
          <w:szCs w:val="24"/>
        </w:rPr>
      </w:pPr>
      <w:r w:rsidRPr="00843FA6">
        <w:rPr>
          <w:rFonts w:ascii="Times New Roman" w:hAnsi="Times New Roman"/>
          <w:b/>
          <w:sz w:val="24"/>
          <w:szCs w:val="24"/>
        </w:rPr>
        <w:t>в российских регионах</w:t>
      </w:r>
    </w:p>
    <w:p w14:paraId="2B9BBB73" w14:textId="77777777" w:rsidR="00843FA6" w:rsidRDefault="00843FA6">
      <w:pPr>
        <w:rPr>
          <w:rFonts w:ascii="Times New Roman" w:hAnsi="Times New Roman"/>
          <w:b/>
          <w:sz w:val="24"/>
          <w:szCs w:val="24"/>
        </w:rPr>
      </w:pPr>
    </w:p>
    <w:p w14:paraId="6DF09948" w14:textId="77777777" w:rsidR="009C541E" w:rsidRPr="009C541E" w:rsidRDefault="009C541E" w:rsidP="00905B64">
      <w:pPr>
        <w:widowControl w:val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A530A">
        <w:rPr>
          <w:rFonts w:ascii="Times New Roman" w:hAnsi="Times New Roman"/>
          <w:b/>
          <w:bCs/>
          <w:sz w:val="24"/>
          <w:szCs w:val="24"/>
        </w:rPr>
        <w:t>Гильтман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530A">
        <w:rPr>
          <w:rFonts w:ascii="Times New Roman" w:hAnsi="Times New Roman"/>
          <w:b/>
          <w:bCs/>
          <w:sz w:val="24"/>
          <w:szCs w:val="24"/>
        </w:rPr>
        <w:t>Марина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530A">
        <w:rPr>
          <w:rFonts w:ascii="Times New Roman" w:hAnsi="Times New Roman"/>
          <w:b/>
          <w:bCs/>
          <w:sz w:val="24"/>
          <w:szCs w:val="24"/>
        </w:rPr>
        <w:t>Андреевна</w:t>
      </w:r>
    </w:p>
    <w:p w14:paraId="42353F70" w14:textId="77777777" w:rsidR="009C541E" w:rsidRPr="007A530A" w:rsidRDefault="009C541E" w:rsidP="009C541E">
      <w:pPr>
        <w:widowControl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t xml:space="preserve">профессор кафедры экономики и финансов, доцент, </w:t>
      </w:r>
      <w:r w:rsidR="00501FC0">
        <w:rPr>
          <w:rFonts w:ascii="Times New Roman" w:hAnsi="Times New Roman"/>
          <w:sz w:val="24"/>
          <w:szCs w:val="24"/>
        </w:rPr>
        <w:t>к.э.н.</w:t>
      </w:r>
    </w:p>
    <w:p w14:paraId="0FCF9544" w14:textId="74C993C5" w:rsidR="009C541E" w:rsidRDefault="009C541E" w:rsidP="009C541E">
      <w:pPr>
        <w:widowControl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t>Тюменский государственный университет</w:t>
      </w:r>
    </w:p>
    <w:p w14:paraId="299E028F" w14:textId="77777777" w:rsidR="00501FC0" w:rsidRPr="00501FC0" w:rsidRDefault="00501FC0" w:rsidP="00905B64">
      <w:pPr>
        <w:widowControl w:val="0"/>
        <w:contextualSpacing/>
        <w:rPr>
          <w:rFonts w:ascii="Times New Roman" w:hAnsi="Times New Roman"/>
          <w:b/>
          <w:sz w:val="24"/>
          <w:szCs w:val="24"/>
        </w:rPr>
      </w:pPr>
      <w:r w:rsidRPr="00501FC0">
        <w:rPr>
          <w:rFonts w:ascii="Times New Roman" w:hAnsi="Times New Roman"/>
          <w:b/>
          <w:sz w:val="24"/>
          <w:szCs w:val="24"/>
        </w:rPr>
        <w:t>Антосик Любовь Валерьевна</w:t>
      </w:r>
    </w:p>
    <w:p w14:paraId="2DD4EBE9" w14:textId="492FDB98" w:rsidR="00501FC0" w:rsidRPr="007A530A" w:rsidRDefault="00501FC0" w:rsidP="009C541E">
      <w:pPr>
        <w:widowControl w:val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научный сотрудник научно-учебной лаборатории исследований рынка труда, к.э.н.</w:t>
      </w:r>
      <w:r w:rsidR="00703E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Тюменский государственный университет</w:t>
      </w:r>
    </w:p>
    <w:p w14:paraId="3D5C8859" w14:textId="4E6F0E84" w:rsidR="00843FA6" w:rsidRDefault="00843FA6">
      <w:pPr>
        <w:rPr>
          <w:rFonts w:ascii="Times New Roman" w:hAnsi="Times New Roman"/>
          <w:b/>
          <w:sz w:val="24"/>
          <w:szCs w:val="24"/>
        </w:rPr>
      </w:pPr>
      <w:r w:rsidRPr="00843FA6">
        <w:rPr>
          <w:rFonts w:ascii="Times New Roman" w:hAnsi="Times New Roman"/>
          <w:b/>
          <w:sz w:val="24"/>
          <w:szCs w:val="24"/>
        </w:rPr>
        <w:t>Варламова Юлия Андреевна</w:t>
      </w:r>
    </w:p>
    <w:p w14:paraId="734942E4" w14:textId="77777777" w:rsidR="00843FA6" w:rsidRPr="00843FA6" w:rsidRDefault="00843FA6">
      <w:pPr>
        <w:rPr>
          <w:rFonts w:ascii="Times New Roman" w:hAnsi="Times New Roman"/>
          <w:bCs/>
          <w:sz w:val="24"/>
          <w:szCs w:val="24"/>
        </w:rPr>
      </w:pPr>
      <w:r w:rsidRPr="00843FA6">
        <w:rPr>
          <w:rFonts w:ascii="Times New Roman" w:hAnsi="Times New Roman"/>
          <w:bCs/>
          <w:sz w:val="24"/>
          <w:szCs w:val="24"/>
        </w:rPr>
        <w:t xml:space="preserve">доцент кафедры экономической теории и эконометрики, к.э.н. </w:t>
      </w:r>
    </w:p>
    <w:p w14:paraId="5C6B19D1" w14:textId="570838D3" w:rsidR="009C541E" w:rsidRDefault="00843FA6">
      <w:pPr>
        <w:rPr>
          <w:rFonts w:ascii="Times New Roman" w:hAnsi="Times New Roman"/>
          <w:bCs/>
          <w:sz w:val="24"/>
          <w:szCs w:val="24"/>
        </w:rPr>
      </w:pPr>
      <w:r w:rsidRPr="00843FA6">
        <w:rPr>
          <w:rFonts w:ascii="Times New Roman" w:hAnsi="Times New Roman"/>
          <w:bCs/>
          <w:sz w:val="24"/>
          <w:szCs w:val="24"/>
        </w:rPr>
        <w:t>Казанский (Приволжский) федеральный университет</w:t>
      </w:r>
    </w:p>
    <w:p w14:paraId="67AA1FF5" w14:textId="277BF9F5" w:rsidR="00843FA6" w:rsidRDefault="00843FA6">
      <w:pPr>
        <w:rPr>
          <w:rFonts w:ascii="Times New Roman" w:hAnsi="Times New Roman"/>
          <w:bCs/>
          <w:sz w:val="24"/>
          <w:szCs w:val="24"/>
        </w:rPr>
      </w:pPr>
      <w:r w:rsidRPr="00843FA6">
        <w:rPr>
          <w:rFonts w:ascii="Times New Roman" w:hAnsi="Times New Roman"/>
          <w:b/>
          <w:sz w:val="24"/>
          <w:szCs w:val="24"/>
        </w:rPr>
        <w:t>Ларионова Наталия Ивановна</w:t>
      </w:r>
    </w:p>
    <w:p w14:paraId="719F9658" w14:textId="4512CA26" w:rsidR="00843FA6" w:rsidRDefault="00843FA6">
      <w:pPr>
        <w:rPr>
          <w:rFonts w:ascii="Times New Roman" w:hAnsi="Times New Roman"/>
          <w:bCs/>
          <w:sz w:val="24"/>
          <w:szCs w:val="24"/>
        </w:rPr>
      </w:pPr>
      <w:r w:rsidRPr="00843FA6">
        <w:rPr>
          <w:rFonts w:ascii="Times New Roman" w:hAnsi="Times New Roman"/>
          <w:bCs/>
          <w:sz w:val="24"/>
          <w:szCs w:val="24"/>
        </w:rPr>
        <w:t>доцент кафедры экономической теории и эконометрики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43FA6">
        <w:rPr>
          <w:rFonts w:ascii="Times New Roman" w:hAnsi="Times New Roman"/>
          <w:bCs/>
          <w:sz w:val="24"/>
          <w:szCs w:val="24"/>
        </w:rPr>
        <w:t>к.э.н.</w:t>
      </w:r>
    </w:p>
    <w:p w14:paraId="7178E3AC" w14:textId="0C838F86" w:rsidR="00843FA6" w:rsidRPr="00843FA6" w:rsidRDefault="00843FA6">
      <w:pPr>
        <w:rPr>
          <w:rFonts w:ascii="Times New Roman" w:hAnsi="Times New Roman"/>
          <w:bCs/>
          <w:sz w:val="24"/>
          <w:szCs w:val="24"/>
        </w:rPr>
      </w:pPr>
      <w:r w:rsidRPr="00843FA6">
        <w:rPr>
          <w:rFonts w:ascii="Times New Roman" w:hAnsi="Times New Roman"/>
          <w:bCs/>
          <w:sz w:val="24"/>
          <w:szCs w:val="24"/>
        </w:rPr>
        <w:t>Казанск</w:t>
      </w:r>
      <w:r>
        <w:rPr>
          <w:rFonts w:ascii="Times New Roman" w:hAnsi="Times New Roman"/>
          <w:bCs/>
          <w:sz w:val="24"/>
          <w:szCs w:val="24"/>
        </w:rPr>
        <w:t>ий</w:t>
      </w:r>
      <w:r w:rsidRPr="00843FA6">
        <w:rPr>
          <w:rFonts w:ascii="Times New Roman" w:hAnsi="Times New Roman"/>
          <w:bCs/>
          <w:sz w:val="24"/>
          <w:szCs w:val="24"/>
        </w:rPr>
        <w:t xml:space="preserve"> (Приволжск</w:t>
      </w:r>
      <w:r>
        <w:rPr>
          <w:rFonts w:ascii="Times New Roman" w:hAnsi="Times New Roman"/>
          <w:bCs/>
          <w:sz w:val="24"/>
          <w:szCs w:val="24"/>
        </w:rPr>
        <w:t>ий</w:t>
      </w:r>
      <w:r w:rsidRPr="00843FA6">
        <w:rPr>
          <w:rFonts w:ascii="Times New Roman" w:hAnsi="Times New Roman"/>
          <w:bCs/>
          <w:sz w:val="24"/>
          <w:szCs w:val="24"/>
        </w:rPr>
        <w:t>) федеральн</w:t>
      </w:r>
      <w:r>
        <w:rPr>
          <w:rFonts w:ascii="Times New Roman" w:hAnsi="Times New Roman"/>
          <w:bCs/>
          <w:sz w:val="24"/>
          <w:szCs w:val="24"/>
        </w:rPr>
        <w:t>ый</w:t>
      </w:r>
      <w:r w:rsidRPr="00843FA6">
        <w:rPr>
          <w:rFonts w:ascii="Times New Roman" w:hAnsi="Times New Roman"/>
          <w:bCs/>
          <w:sz w:val="24"/>
          <w:szCs w:val="24"/>
        </w:rPr>
        <w:t xml:space="preserve"> университет</w:t>
      </w:r>
    </w:p>
    <w:p w14:paraId="13CA4E68" w14:textId="77777777" w:rsidR="002E28BE" w:rsidRDefault="002E28BE">
      <w:pPr>
        <w:rPr>
          <w:rFonts w:ascii="Times New Roman" w:hAnsi="Times New Roman"/>
          <w:b/>
          <w:sz w:val="24"/>
          <w:szCs w:val="24"/>
        </w:rPr>
      </w:pPr>
    </w:p>
    <w:p w14:paraId="76821472" w14:textId="0A38232F" w:rsidR="00843FA6" w:rsidRDefault="006B6604" w:rsidP="007E681C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6604">
        <w:rPr>
          <w:rFonts w:ascii="Times New Roman" w:hAnsi="Times New Roman"/>
          <w:color w:val="000000"/>
          <w:sz w:val="24"/>
          <w:szCs w:val="24"/>
        </w:rPr>
        <w:t>Одним из наиболее быстро меняющихся рынков в России за последние несколько лет</w:t>
      </w:r>
      <w:r w:rsidR="00404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6604">
        <w:rPr>
          <w:rFonts w:ascii="Times New Roman" w:hAnsi="Times New Roman"/>
          <w:color w:val="000000"/>
          <w:sz w:val="24"/>
          <w:szCs w:val="24"/>
        </w:rPr>
        <w:t>стал рынок недвижимости. Как правило, рост цен на недвижимость, произошедший в последние годы, связывают с введением эскроу счетов, государственной программой субсидирования ставок по ипотеке («льготная ипотека»), пандемией COVID-19, изменениями условий размещения и налогообложения депозитов и некоторыми другими факторами, резко увеличившими приток денег на рынок недвижимости. При этом цены на недвижимость росли неравномерно по регионам и городам страны, еще больше усиливая территориальную дифференциацию цен на недвижимость, сложившуюся в предыдущие годы.</w:t>
      </w:r>
    </w:p>
    <w:p w14:paraId="09E8CB59" w14:textId="6A57380A" w:rsidR="006B6604" w:rsidRDefault="006B6604" w:rsidP="007E681C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6604">
        <w:rPr>
          <w:rFonts w:ascii="Times New Roman" w:hAnsi="Times New Roman"/>
          <w:color w:val="000000"/>
          <w:sz w:val="24"/>
          <w:szCs w:val="24"/>
        </w:rPr>
        <w:t>В теории и эмпирических исследованиях в рамках модели локальных рынков труда территориальную дифференциацию цен на рынке жилой недвижимости часто связывают с различиями на локальных рынках труда, в частности, с численностью занятых, уровнем заработных плат и привлекательностью данного локального рынка труда для мигрантов (Rosen, 1979; Roback, 1982; Moretti, 2011).</w:t>
      </w:r>
      <w:r w:rsidRPr="006B6604">
        <w:t xml:space="preserve"> </w:t>
      </w:r>
      <w:r w:rsidRPr="006B6604">
        <w:rPr>
          <w:rFonts w:ascii="Times New Roman" w:hAnsi="Times New Roman"/>
          <w:color w:val="000000"/>
          <w:sz w:val="24"/>
          <w:szCs w:val="24"/>
        </w:rPr>
        <w:t xml:space="preserve">Основная идея влияния локального рынка труда на локальный рынок недвижимости в описываемой модели заключается в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следующем: </w:t>
      </w:r>
      <w:r w:rsidRPr="006B6604">
        <w:rPr>
          <w:rFonts w:ascii="Times New Roman" w:hAnsi="Times New Roman"/>
          <w:color w:val="000000"/>
          <w:sz w:val="24"/>
          <w:szCs w:val="24"/>
        </w:rPr>
        <w:t>чем более привлекателен локальный рынок труда с точки зрения номинальных заработных плат, тем выше на данной территории цены на жилье и тем большую премию получают владельцы жилья, тогда как сами работники в терминах реальной заработной платы практически ничего не выигрывают (Moretti, 2011).</w:t>
      </w:r>
    </w:p>
    <w:p w14:paraId="30CC0C2E" w14:textId="6103033C" w:rsidR="007312CE" w:rsidRDefault="00404C09" w:rsidP="00404C0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4C09">
        <w:rPr>
          <w:rFonts w:ascii="Times New Roman" w:hAnsi="Times New Roman"/>
          <w:color w:val="000000" w:themeColor="text1"/>
          <w:sz w:val="24"/>
          <w:szCs w:val="24"/>
        </w:rPr>
        <w:t xml:space="preserve">Существуют различные подходы к объяснению разнородности заработных плат на локальных рынках труда. В последнее время некоторые авторы сосредоточились на концепции «премии к заработной плате в городах», которая обозначает более высокий уровень заработной платы, связанный с большими городскими территориями (Amiti and Cameron, 2007; Combes et al., 2008). Вторая группа исследований допускает гипотезу о </w:t>
      </w:r>
      <w:r w:rsidRPr="00404C09">
        <w:rPr>
          <w:rFonts w:ascii="Times New Roman" w:hAnsi="Times New Roman"/>
          <w:color w:val="000000" w:themeColor="text1"/>
          <w:sz w:val="24"/>
          <w:szCs w:val="24"/>
        </w:rPr>
        <w:lastRenderedPageBreak/>
        <w:t>том, что различия в уровнях заработной платы между городами отражают пространственную неоднородность рабочей силы, в основном из-за неравномерного распределения человеческого капитала между городами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4C09">
        <w:rPr>
          <w:rFonts w:ascii="Times New Roman" w:hAnsi="Times New Roman"/>
          <w:color w:val="000000" w:themeColor="text1"/>
          <w:sz w:val="24"/>
          <w:szCs w:val="24"/>
        </w:rPr>
        <w:t>(Dimou, 2012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404C09">
        <w:rPr>
          <w:rFonts w:ascii="Times New Roman" w:hAnsi="Times New Roman"/>
          <w:color w:val="000000" w:themeColor="text1"/>
          <w:sz w:val="24"/>
          <w:szCs w:val="24"/>
        </w:rPr>
        <w:t>Rappaport, 2007).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4C09">
        <w:rPr>
          <w:rFonts w:ascii="Times New Roman" w:hAnsi="Times New Roman"/>
          <w:color w:val="000000" w:themeColor="text1"/>
          <w:sz w:val="24"/>
          <w:szCs w:val="24"/>
        </w:rPr>
        <w:t xml:space="preserve">Третья группа исследований (Brakman et al., 2004; Barde, 2010; Elliott, Zhou, 2015) обосновывает наличие пространственной компоненты в распределении зарплат по территории страны. </w:t>
      </w:r>
      <w:r w:rsidR="00E71A09" w:rsidRPr="00E71A09">
        <w:rPr>
          <w:rFonts w:ascii="Times New Roman" w:hAnsi="Times New Roman"/>
          <w:color w:val="000000" w:themeColor="text1"/>
          <w:sz w:val="24"/>
          <w:szCs w:val="24"/>
        </w:rPr>
        <w:t>Пространственный подход к исследованию заработной платы в российских регионах представлен целым рядом работ</w:t>
      </w:r>
      <w:r w:rsidR="00E71A0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71A09" w:rsidRPr="00E71A09">
        <w:rPr>
          <w:rFonts w:ascii="Times New Roman" w:hAnsi="Times New Roman"/>
          <w:color w:val="000000" w:themeColor="text1"/>
          <w:sz w:val="24"/>
          <w:szCs w:val="24"/>
        </w:rPr>
        <w:t>Иванова</w:t>
      </w:r>
      <w:r w:rsidR="00E71A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71A09" w:rsidRPr="00E71A09">
        <w:rPr>
          <w:rFonts w:ascii="Times New Roman" w:hAnsi="Times New Roman"/>
          <w:color w:val="000000" w:themeColor="text1"/>
          <w:sz w:val="24"/>
          <w:szCs w:val="24"/>
        </w:rPr>
        <w:t>2014</w:t>
      </w:r>
      <w:r w:rsidR="00E71A0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E71A09" w:rsidRPr="00E71A09">
        <w:rPr>
          <w:rFonts w:ascii="Times New Roman" w:hAnsi="Times New Roman"/>
          <w:color w:val="000000" w:themeColor="text1"/>
          <w:sz w:val="24"/>
          <w:szCs w:val="24"/>
        </w:rPr>
        <w:t>Вакуленко</w:t>
      </w:r>
      <w:r w:rsidR="00E71A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71A09" w:rsidRPr="00E71A09">
        <w:rPr>
          <w:rFonts w:ascii="Times New Roman" w:hAnsi="Times New Roman"/>
          <w:color w:val="000000" w:themeColor="text1"/>
          <w:sz w:val="24"/>
          <w:szCs w:val="24"/>
        </w:rPr>
        <w:t>Гурвич</w:t>
      </w:r>
      <w:r w:rsidR="00E71A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71A09" w:rsidRPr="00E71A09">
        <w:rPr>
          <w:rFonts w:ascii="Times New Roman" w:hAnsi="Times New Roman"/>
          <w:color w:val="000000" w:themeColor="text1"/>
          <w:sz w:val="24"/>
          <w:szCs w:val="24"/>
        </w:rPr>
        <w:t>2016). Существенные пространственные эффекты проявляются и в ценах на жилье. Важность неоднородности пространственно</w:t>
      </w:r>
      <w:r w:rsidR="00E71A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1A09" w:rsidRPr="00E71A09">
        <w:rPr>
          <w:rFonts w:ascii="Times New Roman" w:hAnsi="Times New Roman"/>
          <w:color w:val="000000" w:themeColor="text1"/>
          <w:sz w:val="24"/>
          <w:szCs w:val="24"/>
        </w:rPr>
        <w:t xml:space="preserve">распределенных рынков жилья была подчеркнута Fratantoni, Schuh </w:t>
      </w:r>
      <w:r w:rsidR="00E71A0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71A09" w:rsidRPr="00E71A09">
        <w:rPr>
          <w:rFonts w:ascii="Times New Roman" w:hAnsi="Times New Roman"/>
          <w:color w:val="000000" w:themeColor="text1"/>
          <w:sz w:val="24"/>
          <w:szCs w:val="24"/>
        </w:rPr>
        <w:t xml:space="preserve">2003), Yu et al. </w:t>
      </w:r>
      <w:r w:rsidR="00E71A0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71A09" w:rsidRPr="00E71A09">
        <w:rPr>
          <w:rFonts w:ascii="Times New Roman" w:hAnsi="Times New Roman"/>
          <w:color w:val="000000" w:themeColor="text1"/>
          <w:sz w:val="24"/>
          <w:szCs w:val="24"/>
        </w:rPr>
        <w:t xml:space="preserve">2007), Militino et al. </w:t>
      </w:r>
      <w:r w:rsidR="00E71A0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71A09" w:rsidRPr="00E71A09">
        <w:rPr>
          <w:rFonts w:ascii="Times New Roman" w:hAnsi="Times New Roman"/>
          <w:color w:val="000000" w:themeColor="text1"/>
          <w:sz w:val="24"/>
          <w:szCs w:val="24"/>
        </w:rPr>
        <w:t>2004), Li et al.</w:t>
      </w:r>
      <w:r w:rsidR="00E71A0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71A09" w:rsidRPr="00E71A09">
        <w:rPr>
          <w:rFonts w:ascii="Times New Roman" w:hAnsi="Times New Roman"/>
          <w:color w:val="000000" w:themeColor="text1"/>
          <w:sz w:val="24"/>
          <w:szCs w:val="24"/>
        </w:rPr>
        <w:t xml:space="preserve">2016), Salvati et al. </w:t>
      </w:r>
      <w:r w:rsidR="00E71A0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71A09" w:rsidRPr="00E71A09">
        <w:rPr>
          <w:rFonts w:ascii="Times New Roman" w:hAnsi="Times New Roman"/>
          <w:color w:val="000000" w:themeColor="text1"/>
          <w:sz w:val="24"/>
          <w:szCs w:val="24"/>
        </w:rPr>
        <w:t xml:space="preserve">2019). </w:t>
      </w:r>
    </w:p>
    <w:p w14:paraId="46B8DF6D" w14:textId="039D66CB" w:rsidR="006B6604" w:rsidRDefault="002544EC" w:rsidP="007E681C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Цель данной работы заключается в </w:t>
      </w:r>
      <w:r w:rsidRPr="002544EC">
        <w:rPr>
          <w:rFonts w:ascii="Times New Roman" w:hAnsi="Times New Roman"/>
          <w:color w:val="000000" w:themeColor="text1"/>
          <w:sz w:val="24"/>
          <w:szCs w:val="24"/>
        </w:rPr>
        <w:t>исслед</w:t>
      </w:r>
      <w:r>
        <w:rPr>
          <w:rFonts w:ascii="Times New Roman" w:hAnsi="Times New Roman"/>
          <w:color w:val="000000" w:themeColor="text1"/>
          <w:sz w:val="24"/>
          <w:szCs w:val="24"/>
        </w:rPr>
        <w:t>овании</w:t>
      </w:r>
      <w:r w:rsidRPr="002544EC">
        <w:rPr>
          <w:rFonts w:ascii="Times New Roman" w:hAnsi="Times New Roman"/>
          <w:color w:val="000000" w:themeColor="text1"/>
          <w:sz w:val="24"/>
          <w:szCs w:val="24"/>
        </w:rPr>
        <w:t xml:space="preserve"> влияни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2544EC">
        <w:rPr>
          <w:rFonts w:ascii="Times New Roman" w:hAnsi="Times New Roman"/>
          <w:color w:val="000000" w:themeColor="text1"/>
          <w:sz w:val="24"/>
          <w:szCs w:val="24"/>
        </w:rPr>
        <w:t xml:space="preserve"> изменения численности занятых на заработную плату и цены на жилье в российских регионах. </w:t>
      </w:r>
      <w:r w:rsidR="006B6604">
        <w:rPr>
          <w:rFonts w:ascii="Times New Roman" w:hAnsi="Times New Roman"/>
          <w:color w:val="000000" w:themeColor="text1"/>
          <w:sz w:val="24"/>
          <w:szCs w:val="24"/>
        </w:rPr>
        <w:t xml:space="preserve">Насколько известно авторам, эмпирических исследований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взаимозависимости локальных рынков труда и жилья </w:t>
      </w:r>
      <w:r w:rsidR="00A918C0">
        <w:rPr>
          <w:rFonts w:ascii="Times New Roman" w:hAnsi="Times New Roman"/>
          <w:color w:val="000000" w:themeColor="text1"/>
          <w:sz w:val="24"/>
          <w:szCs w:val="24"/>
        </w:rPr>
        <w:t xml:space="preserve">на российских данных </w:t>
      </w:r>
      <w:r w:rsidR="006B6604">
        <w:rPr>
          <w:rFonts w:ascii="Times New Roman" w:hAnsi="Times New Roman"/>
          <w:color w:val="000000" w:themeColor="text1"/>
          <w:sz w:val="24"/>
          <w:szCs w:val="24"/>
        </w:rPr>
        <w:t>пока не проводилось</w:t>
      </w:r>
      <w:r>
        <w:rPr>
          <w:rFonts w:ascii="Times New Roman" w:hAnsi="Times New Roman"/>
          <w:color w:val="000000" w:themeColor="text1"/>
          <w:sz w:val="24"/>
          <w:szCs w:val="24"/>
        </w:rPr>
        <w:t>, что определяет новизну этого исследования.</w:t>
      </w:r>
      <w:r w:rsidR="006B66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6604" w:rsidRPr="006B6604">
        <w:rPr>
          <w:rFonts w:ascii="Times New Roman" w:hAnsi="Times New Roman"/>
          <w:color w:val="000000" w:themeColor="text1"/>
          <w:sz w:val="24"/>
          <w:szCs w:val="24"/>
        </w:rPr>
        <w:t>Несколько работ (Минченко, Ноздрина, 2017; Косарева, Полиди, 2019 и др.) учитывают различия в доходах населения, в том числе в заработных платах, и ценах на жилье, анализируя доступность жилья, но это не дает представления о взаимосвязи локальных рынков труда и локальных рынков жилья.</w:t>
      </w:r>
    </w:p>
    <w:p w14:paraId="16A366D9" w14:textId="32133370" w:rsidR="00A918C0" w:rsidRDefault="006B6604" w:rsidP="00C812FD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604">
        <w:rPr>
          <w:rFonts w:ascii="Times New Roman" w:hAnsi="Times New Roman"/>
          <w:color w:val="000000" w:themeColor="text1"/>
          <w:sz w:val="24"/>
          <w:szCs w:val="24"/>
        </w:rPr>
        <w:t xml:space="preserve">Положения модели локальных рынков труда и результаты предшествующих эмпирических исследований позволили нам сформулировать следующую гипотезу: рост численности занятых в регионе приводит к повышению цен на жилье и снижению реальной заработной платы. Для тестирования гипотезы мы используем данные Росстата за 2014-2019, агрегированные по регионам. </w:t>
      </w:r>
      <w:r w:rsidR="00A918C0" w:rsidRPr="00A918C0">
        <w:rPr>
          <w:rFonts w:ascii="Times New Roman" w:hAnsi="Times New Roman"/>
          <w:color w:val="000000" w:themeColor="text1"/>
          <w:sz w:val="24"/>
          <w:szCs w:val="24"/>
        </w:rPr>
        <w:t>В качестве зависимых переменных мы рассматриваем цены на локальных рынках труда и жилья – заработную плату и стоимость одного квадратного метра на вторичном рынке жилья соответственно.</w:t>
      </w:r>
      <w:r w:rsidR="00A918C0" w:rsidRPr="00A918C0">
        <w:t xml:space="preserve"> </w:t>
      </w:r>
      <w:r w:rsidR="00A918C0" w:rsidRPr="00A918C0">
        <w:rPr>
          <w:rFonts w:ascii="Times New Roman" w:hAnsi="Times New Roman"/>
          <w:color w:val="000000" w:themeColor="text1"/>
          <w:sz w:val="24"/>
          <w:szCs w:val="24"/>
        </w:rPr>
        <w:t>В числе регрессоров, основываясь на модели локальных рынков труда, учитываем численность занятых и характеристики регионов («amenities»)</w:t>
      </w:r>
      <w:r w:rsidR="00A918C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812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18C0" w:rsidRPr="006B6604">
        <w:rPr>
          <w:rFonts w:ascii="Times New Roman" w:hAnsi="Times New Roman"/>
          <w:color w:val="000000" w:themeColor="text1"/>
          <w:sz w:val="24"/>
          <w:szCs w:val="24"/>
        </w:rPr>
        <w:t>Оценивание проводилось с помощью моделей с фиксированными и случайными эффектами, в том числе с добавлением пространственных эффектов (</w:t>
      </w:r>
      <w:r w:rsidR="00C812FD" w:rsidRPr="00C812FD">
        <w:rPr>
          <w:rFonts w:ascii="Times New Roman" w:hAnsi="Times New Roman"/>
          <w:color w:val="000000" w:themeColor="text1"/>
          <w:sz w:val="24"/>
          <w:szCs w:val="24"/>
        </w:rPr>
        <w:t>модель с авторегрессионным пространственным лагом (SAR) и с пространственной зависимостью в ошибке (SEM)</w:t>
      </w:r>
      <w:r w:rsidR="00A918C0" w:rsidRPr="006B6604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18C0" w:rsidRPr="00A918C0">
        <w:t xml:space="preserve"> </w:t>
      </w:r>
      <w:r w:rsidR="00A918C0" w:rsidRPr="00A918C0">
        <w:rPr>
          <w:rFonts w:ascii="Times New Roman" w:hAnsi="Times New Roman"/>
          <w:color w:val="000000" w:themeColor="text1"/>
          <w:sz w:val="24"/>
          <w:szCs w:val="24"/>
        </w:rPr>
        <w:t>Использование моделей пространственной эконометрики позволяет рассматривать рынки труда и жилья в РФ не просто как сумму региональных рынков, а как результат их сложного взаимодействия и взаимозависимости.</w:t>
      </w:r>
    </w:p>
    <w:p w14:paraId="24F65078" w14:textId="788DFC83" w:rsidR="006B6604" w:rsidRDefault="00C812FD" w:rsidP="002A13DF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Проведенное и</w:t>
      </w:r>
      <w:r w:rsidR="006B6604" w:rsidRPr="006B6604">
        <w:rPr>
          <w:rFonts w:ascii="Times New Roman" w:hAnsi="Times New Roman"/>
          <w:color w:val="000000" w:themeColor="text1"/>
          <w:sz w:val="24"/>
          <w:szCs w:val="24"/>
        </w:rPr>
        <w:t xml:space="preserve">сследование показало, что как между региональными рынками </w:t>
      </w:r>
      <w:r w:rsidR="006B6604" w:rsidRPr="006B660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труда, так и между локальными рынками жилья существуют пространственные зависимости. </w:t>
      </w:r>
      <w:r w:rsidR="00A918C0" w:rsidRPr="00A918C0">
        <w:rPr>
          <w:rFonts w:ascii="Times New Roman" w:hAnsi="Times New Roman"/>
          <w:color w:val="000000" w:themeColor="text1"/>
          <w:sz w:val="24"/>
          <w:szCs w:val="24"/>
        </w:rPr>
        <w:t xml:space="preserve">Значение индекса Морана положительно и значимо и для заработных плат, и для цен на жилье (за исключением цен на жилье в 2017 г.). Это означает, что регионы в РФ кластеризуются по ценам на локальных рынках труда / жилья. </w:t>
      </w:r>
      <w:r w:rsidR="000F036C" w:rsidRPr="000F036C">
        <w:rPr>
          <w:rFonts w:ascii="Times New Roman" w:hAnsi="Times New Roman"/>
          <w:color w:val="000000" w:themeColor="text1"/>
          <w:sz w:val="24"/>
          <w:szCs w:val="24"/>
        </w:rPr>
        <w:t>В рассчитанных моделях коэффициенты пространственной автокорреляции оказались значимыми и положительными, что свидетельствует о наличии положительной пространственной автокорреляции по заработным платам и ценам на жилье между соседними регионами.</w:t>
      </w:r>
      <w:r w:rsidR="000F03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6604" w:rsidRPr="006B6604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численности занятых в регионе значимо положительно влияет на цены на жилье и значимо отрицательно - на реальную заработную плату. По значимости и направлению влияния все оцененные модели схожи между собой. </w:t>
      </w:r>
      <w:r w:rsidR="000F036C" w:rsidRPr="000F036C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SEM и SAR моделей позволили нам подтвердить наличие пространственной зависимости между региональными рынками труда (региональные рынки труда связаны между собой) и рынками жилья (региональные рынки жилья связаны друг с другом) в России, а также между рынками труда и рынками жилья через включение численности занятых в качестве независимой переменной. </w:t>
      </w:r>
      <w:r w:rsidR="006B6604" w:rsidRPr="006B6604">
        <w:rPr>
          <w:rFonts w:ascii="Times New Roman" w:hAnsi="Times New Roman"/>
          <w:color w:val="000000" w:themeColor="text1"/>
          <w:sz w:val="24"/>
          <w:szCs w:val="24"/>
        </w:rPr>
        <w:t>Результаты анализа могут быть использованы для проведения социальной, региональной и миграционной политики.</w:t>
      </w:r>
    </w:p>
    <w:p w14:paraId="5A4A1CCB" w14:textId="77777777" w:rsidR="002E28BE" w:rsidRPr="002A13DF" w:rsidRDefault="002E28BE" w:rsidP="002A13DF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sectPr w:rsidR="002E28BE" w:rsidRPr="002A13DF" w:rsidSect="00EF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6AE2" w14:textId="77777777" w:rsidR="00745835" w:rsidRDefault="00745835" w:rsidP="002E28BE">
      <w:r>
        <w:separator/>
      </w:r>
    </w:p>
  </w:endnote>
  <w:endnote w:type="continuationSeparator" w:id="0">
    <w:p w14:paraId="44A1BAFC" w14:textId="77777777" w:rsidR="00745835" w:rsidRDefault="00745835" w:rsidP="002E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5144" w14:textId="77777777" w:rsidR="00745835" w:rsidRDefault="00745835" w:rsidP="002E28BE">
      <w:r>
        <w:separator/>
      </w:r>
    </w:p>
  </w:footnote>
  <w:footnote w:type="continuationSeparator" w:id="0">
    <w:p w14:paraId="6D4E9EC8" w14:textId="77777777" w:rsidR="00745835" w:rsidRDefault="00745835" w:rsidP="002E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BE"/>
    <w:rsid w:val="000655D8"/>
    <w:rsid w:val="000F036C"/>
    <w:rsid w:val="00101C33"/>
    <w:rsid w:val="00105370"/>
    <w:rsid w:val="002544EC"/>
    <w:rsid w:val="00281A0E"/>
    <w:rsid w:val="002A13DF"/>
    <w:rsid w:val="002E28BE"/>
    <w:rsid w:val="00404C09"/>
    <w:rsid w:val="0046016A"/>
    <w:rsid w:val="004E46BA"/>
    <w:rsid w:val="00501FC0"/>
    <w:rsid w:val="00556C8C"/>
    <w:rsid w:val="006B6604"/>
    <w:rsid w:val="007024DA"/>
    <w:rsid w:val="00703E26"/>
    <w:rsid w:val="007312CE"/>
    <w:rsid w:val="00745835"/>
    <w:rsid w:val="007C5B4C"/>
    <w:rsid w:val="007E681C"/>
    <w:rsid w:val="00843FA6"/>
    <w:rsid w:val="00845890"/>
    <w:rsid w:val="00905B64"/>
    <w:rsid w:val="009C541E"/>
    <w:rsid w:val="00A918C0"/>
    <w:rsid w:val="00AB028D"/>
    <w:rsid w:val="00B403D9"/>
    <w:rsid w:val="00B52AA3"/>
    <w:rsid w:val="00C1013D"/>
    <w:rsid w:val="00C812FD"/>
    <w:rsid w:val="00CC1F18"/>
    <w:rsid w:val="00D33CAA"/>
    <w:rsid w:val="00D7314D"/>
    <w:rsid w:val="00DB1632"/>
    <w:rsid w:val="00E54140"/>
    <w:rsid w:val="00E71A09"/>
    <w:rsid w:val="00ED60BA"/>
    <w:rsid w:val="00E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563B"/>
  <w15:docId w15:val="{12C3AA66-7F9E-4DEE-AC45-9F43AA96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E28BE"/>
    <w:pPr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E28B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2E28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811</Words>
  <Characters>5516</Characters>
  <Application>Microsoft Office Word</Application>
  <DocSecurity>0</DocSecurity>
  <Lines>91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Антосик</cp:lastModifiedBy>
  <cp:revision>13</cp:revision>
  <dcterms:created xsi:type="dcterms:W3CDTF">2021-10-26T06:37:00Z</dcterms:created>
  <dcterms:modified xsi:type="dcterms:W3CDTF">2021-10-26T11:20:00Z</dcterms:modified>
</cp:coreProperties>
</file>