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62" w:rsidRPr="00B15343" w:rsidRDefault="004A1562" w:rsidP="00E01D89">
      <w:pPr>
        <w:spacing w:after="0" w:line="360" w:lineRule="auto"/>
        <w:ind w:firstLine="709"/>
        <w:jc w:val="center"/>
        <w:rPr>
          <w:rFonts w:ascii="Times New Roman" w:eastAsia="Calibri" w:hAnsi="Times New Roman" w:cs="Times New Roman"/>
          <w:b/>
          <w:color w:val="000000"/>
          <w:sz w:val="24"/>
          <w:szCs w:val="24"/>
          <w:shd w:val="clear" w:color="auto" w:fill="FFFFFF"/>
          <w:lang w:val="en-US"/>
        </w:rPr>
      </w:pPr>
      <w:r w:rsidRPr="00B15343">
        <w:rPr>
          <w:rFonts w:ascii="Times New Roman" w:eastAsia="Calibri" w:hAnsi="Times New Roman" w:cs="Times New Roman"/>
          <w:b/>
          <w:color w:val="000000"/>
          <w:sz w:val="24"/>
          <w:szCs w:val="24"/>
          <w:shd w:val="clear" w:color="auto" w:fill="FFFFFF"/>
          <w:lang w:val="en-US"/>
        </w:rPr>
        <w:t xml:space="preserve">Assessing the impact of digitalization on </w:t>
      </w:r>
      <w:r w:rsidR="0038041A" w:rsidRPr="0038041A">
        <w:rPr>
          <w:rFonts w:ascii="Times New Roman" w:eastAsia="Calibri" w:hAnsi="Times New Roman" w:cs="Times New Roman"/>
          <w:b/>
          <w:color w:val="000000"/>
          <w:sz w:val="24"/>
          <w:szCs w:val="24"/>
          <w:shd w:val="clear" w:color="auto" w:fill="FFFFFF"/>
          <w:lang w:val="en-US"/>
        </w:rPr>
        <w:t>innovation activity</w:t>
      </w:r>
      <w:r w:rsidRPr="0038041A">
        <w:rPr>
          <w:rFonts w:ascii="Times New Roman" w:eastAsia="Calibri" w:hAnsi="Times New Roman" w:cs="Times New Roman"/>
          <w:b/>
          <w:color w:val="000000"/>
          <w:sz w:val="24"/>
          <w:szCs w:val="24"/>
          <w:shd w:val="clear" w:color="auto" w:fill="FFFFFF"/>
          <w:lang w:val="en-US"/>
        </w:rPr>
        <w:t>:</w:t>
      </w:r>
    </w:p>
    <w:p w:rsidR="004A1562" w:rsidRPr="004A1562" w:rsidRDefault="00E01D89" w:rsidP="00E01D89">
      <w:pPr>
        <w:spacing w:after="0" w:line="360" w:lineRule="auto"/>
        <w:ind w:firstLine="709"/>
        <w:jc w:val="center"/>
        <w:rPr>
          <w:rFonts w:ascii="Times New Roman" w:eastAsia="Calibri" w:hAnsi="Times New Roman" w:cs="Times New Roman"/>
          <w:b/>
          <w:color w:val="000000"/>
          <w:sz w:val="24"/>
          <w:szCs w:val="24"/>
          <w:shd w:val="clear" w:color="auto" w:fill="FFFFFF"/>
          <w:lang w:val="en-US"/>
        </w:rPr>
      </w:pPr>
      <w:r>
        <w:rPr>
          <w:rFonts w:ascii="Times New Roman" w:eastAsia="Calibri" w:hAnsi="Times New Roman" w:cs="Times New Roman"/>
          <w:b/>
          <w:color w:val="000000"/>
          <w:sz w:val="24"/>
          <w:szCs w:val="24"/>
          <w:shd w:val="clear" w:color="auto" w:fill="FFFFFF"/>
          <w:lang w:val="en-US"/>
        </w:rPr>
        <w:t xml:space="preserve">is there a </w:t>
      </w:r>
      <w:r w:rsidR="004A1562" w:rsidRPr="004A1562">
        <w:rPr>
          <w:rFonts w:ascii="Times New Roman" w:eastAsia="Calibri" w:hAnsi="Times New Roman" w:cs="Times New Roman"/>
          <w:b/>
          <w:color w:val="000000"/>
          <w:sz w:val="24"/>
          <w:szCs w:val="24"/>
          <w:shd w:val="clear" w:color="auto" w:fill="FFFFFF"/>
          <w:lang w:val="en-US"/>
        </w:rPr>
        <w:t>convergence of Russian regions?</w:t>
      </w:r>
    </w:p>
    <w:p w:rsidR="004A1562" w:rsidRPr="004A1562" w:rsidRDefault="004A1562" w:rsidP="00E01D89">
      <w:pPr>
        <w:spacing w:after="0" w:line="360" w:lineRule="auto"/>
        <w:ind w:firstLine="709"/>
        <w:jc w:val="center"/>
        <w:rPr>
          <w:rFonts w:ascii="Times New Roman" w:eastAsia="Calibri" w:hAnsi="Times New Roman" w:cs="Times New Roman"/>
          <w:i/>
          <w:color w:val="000000"/>
          <w:sz w:val="24"/>
          <w:szCs w:val="24"/>
          <w:shd w:val="clear" w:color="auto" w:fill="FFFFFF"/>
          <w:lang w:val="en-US"/>
        </w:rPr>
      </w:pPr>
      <w:proofErr w:type="spellStart"/>
      <w:r w:rsidRPr="004A1562">
        <w:rPr>
          <w:rFonts w:ascii="Times New Roman" w:eastAsia="Calibri" w:hAnsi="Times New Roman" w:cs="Times New Roman"/>
          <w:i/>
          <w:color w:val="000000"/>
          <w:sz w:val="24"/>
          <w:szCs w:val="24"/>
          <w:shd w:val="clear" w:color="auto" w:fill="FFFFFF"/>
          <w:lang w:val="en-US"/>
        </w:rPr>
        <w:t>Bagautdinova</w:t>
      </w:r>
      <w:proofErr w:type="spellEnd"/>
      <w:r w:rsidRPr="004A1562">
        <w:rPr>
          <w:rFonts w:ascii="Times New Roman" w:eastAsia="Calibri" w:hAnsi="Times New Roman" w:cs="Times New Roman"/>
          <w:i/>
          <w:color w:val="000000"/>
          <w:sz w:val="24"/>
          <w:szCs w:val="24"/>
          <w:shd w:val="clear" w:color="auto" w:fill="FFFFFF"/>
          <w:lang w:val="en-US"/>
        </w:rPr>
        <w:t xml:space="preserve"> </w:t>
      </w:r>
      <w:proofErr w:type="spellStart"/>
      <w:r w:rsidRPr="004A1562">
        <w:rPr>
          <w:rFonts w:ascii="Times New Roman" w:eastAsia="Calibri" w:hAnsi="Times New Roman" w:cs="Times New Roman"/>
          <w:i/>
          <w:color w:val="000000"/>
          <w:sz w:val="24"/>
          <w:szCs w:val="24"/>
          <w:shd w:val="clear" w:color="auto" w:fill="FFFFFF"/>
          <w:lang w:val="en-US"/>
        </w:rPr>
        <w:t>Nailya</w:t>
      </w:r>
      <w:proofErr w:type="spellEnd"/>
      <w:r w:rsidRPr="004A1562">
        <w:rPr>
          <w:rFonts w:ascii="Times New Roman" w:eastAsia="Calibri" w:hAnsi="Times New Roman" w:cs="Times New Roman"/>
          <w:i/>
          <w:color w:val="000000"/>
          <w:sz w:val="24"/>
          <w:szCs w:val="24"/>
          <w:shd w:val="clear" w:color="auto" w:fill="FFFFFF"/>
          <w:lang w:val="en-US"/>
        </w:rPr>
        <w:t xml:space="preserve"> </w:t>
      </w:r>
      <w:proofErr w:type="spellStart"/>
      <w:r w:rsidRPr="004A1562">
        <w:rPr>
          <w:rFonts w:ascii="Times New Roman" w:eastAsia="Calibri" w:hAnsi="Times New Roman" w:cs="Times New Roman"/>
          <w:i/>
          <w:color w:val="000000"/>
          <w:sz w:val="24"/>
          <w:szCs w:val="24"/>
          <w:shd w:val="clear" w:color="auto" w:fill="FFFFFF"/>
          <w:lang w:val="en-US"/>
        </w:rPr>
        <w:t>Gumerovna</w:t>
      </w:r>
      <w:proofErr w:type="spellEnd"/>
      <w:r w:rsidRPr="004A1562">
        <w:rPr>
          <w:rFonts w:ascii="Times New Roman" w:eastAsia="Calibri" w:hAnsi="Times New Roman" w:cs="Times New Roman"/>
          <w:i/>
          <w:color w:val="000000"/>
          <w:sz w:val="24"/>
          <w:szCs w:val="24"/>
          <w:shd w:val="clear" w:color="auto" w:fill="FFFFFF"/>
          <w:lang w:val="en-US"/>
        </w:rPr>
        <w:t xml:space="preserve">, </w:t>
      </w:r>
      <w:proofErr w:type="spellStart"/>
      <w:r w:rsidRPr="004A1562">
        <w:rPr>
          <w:rFonts w:ascii="Times New Roman" w:eastAsia="Calibri" w:hAnsi="Times New Roman" w:cs="Times New Roman"/>
          <w:i/>
          <w:color w:val="000000"/>
          <w:sz w:val="24"/>
          <w:szCs w:val="24"/>
          <w:shd w:val="clear" w:color="auto" w:fill="FFFFFF"/>
          <w:lang w:val="en-US"/>
        </w:rPr>
        <w:t>Kadochnikova</w:t>
      </w:r>
      <w:proofErr w:type="spellEnd"/>
      <w:r w:rsidRPr="004A1562">
        <w:rPr>
          <w:rFonts w:ascii="Times New Roman" w:eastAsia="Calibri" w:hAnsi="Times New Roman" w:cs="Times New Roman"/>
          <w:i/>
          <w:color w:val="000000"/>
          <w:sz w:val="24"/>
          <w:szCs w:val="24"/>
          <w:shd w:val="clear" w:color="auto" w:fill="FFFFFF"/>
          <w:lang w:val="en-US"/>
        </w:rPr>
        <w:t xml:space="preserve"> Ekaterina Ivanovna</w:t>
      </w:r>
    </w:p>
    <w:p w:rsidR="004A1562" w:rsidRPr="004A1562" w:rsidRDefault="004A1562" w:rsidP="00E01D89">
      <w:pPr>
        <w:spacing w:after="0" w:line="360" w:lineRule="auto"/>
        <w:ind w:firstLine="709"/>
        <w:jc w:val="center"/>
        <w:rPr>
          <w:rFonts w:ascii="Times New Roman" w:eastAsia="Calibri" w:hAnsi="Times New Roman" w:cs="Times New Roman"/>
          <w:i/>
          <w:color w:val="000000"/>
          <w:sz w:val="24"/>
          <w:szCs w:val="24"/>
          <w:shd w:val="clear" w:color="auto" w:fill="FFFFFF"/>
          <w:lang w:val="en-US"/>
        </w:rPr>
      </w:pPr>
      <w:r w:rsidRPr="004A1562">
        <w:rPr>
          <w:rFonts w:ascii="Times New Roman" w:eastAsia="Calibri" w:hAnsi="Times New Roman" w:cs="Times New Roman"/>
          <w:i/>
          <w:color w:val="000000"/>
          <w:sz w:val="24"/>
          <w:szCs w:val="24"/>
          <w:shd w:val="clear" w:color="auto" w:fill="FFFFFF"/>
          <w:lang w:val="en-US"/>
        </w:rPr>
        <w:t>Kazan Federal University</w:t>
      </w:r>
    </w:p>
    <w:p w:rsidR="004A1562" w:rsidRPr="00B15343" w:rsidRDefault="004A1562" w:rsidP="004A1562">
      <w:pPr>
        <w:spacing w:after="0" w:line="360" w:lineRule="auto"/>
        <w:ind w:firstLine="709"/>
        <w:jc w:val="both"/>
        <w:rPr>
          <w:rFonts w:ascii="Times New Roman" w:eastAsia="Calibri" w:hAnsi="Times New Roman" w:cs="Times New Roman"/>
          <w:color w:val="000000"/>
          <w:sz w:val="24"/>
          <w:szCs w:val="24"/>
          <w:shd w:val="clear" w:color="auto" w:fill="FFFFFF"/>
          <w:lang w:val="en-US"/>
        </w:rPr>
      </w:pPr>
      <w:r w:rsidRPr="00B15343">
        <w:rPr>
          <w:rFonts w:ascii="Times New Roman" w:eastAsia="Calibri" w:hAnsi="Times New Roman" w:cs="Times New Roman"/>
          <w:color w:val="000000"/>
          <w:sz w:val="24"/>
          <w:szCs w:val="24"/>
          <w:shd w:val="clear" w:color="auto" w:fill="FFFFFF"/>
          <w:lang w:val="en-US"/>
        </w:rPr>
        <w:t xml:space="preserve">The surge in the digitalization </w:t>
      </w:r>
      <w:r w:rsidR="0038041A" w:rsidRPr="0038041A">
        <w:rPr>
          <w:rFonts w:ascii="Times New Roman" w:eastAsia="Calibri" w:hAnsi="Times New Roman" w:cs="Times New Roman"/>
          <w:color w:val="000000"/>
          <w:sz w:val="24"/>
          <w:szCs w:val="24"/>
          <w:shd w:val="clear" w:color="auto" w:fill="FFFFFF"/>
          <w:lang w:val="en-US"/>
        </w:rPr>
        <w:t xml:space="preserve">and import substitution </w:t>
      </w:r>
      <w:r w:rsidRPr="00B15343">
        <w:rPr>
          <w:rFonts w:ascii="Times New Roman" w:eastAsia="Calibri" w:hAnsi="Times New Roman" w:cs="Times New Roman"/>
          <w:color w:val="000000"/>
          <w:sz w:val="24"/>
          <w:szCs w:val="24"/>
          <w:shd w:val="clear" w:color="auto" w:fill="FFFFFF"/>
          <w:lang w:val="en-US"/>
        </w:rPr>
        <w:t xml:space="preserve">exacerbates the discussion </w:t>
      </w:r>
      <w:r>
        <w:rPr>
          <w:rFonts w:ascii="Times New Roman" w:eastAsia="Calibri" w:hAnsi="Times New Roman" w:cs="Times New Roman"/>
          <w:color w:val="000000"/>
          <w:sz w:val="24"/>
          <w:szCs w:val="24"/>
          <w:shd w:val="clear" w:color="auto" w:fill="FFFFFF"/>
          <w:lang w:val="en-US"/>
        </w:rPr>
        <w:t>how</w:t>
      </w:r>
      <w:r w:rsidRPr="00B15343">
        <w:rPr>
          <w:rFonts w:ascii="Times New Roman" w:eastAsia="Calibri" w:hAnsi="Times New Roman" w:cs="Times New Roman"/>
          <w:color w:val="000000"/>
          <w:sz w:val="24"/>
          <w:szCs w:val="24"/>
          <w:shd w:val="clear" w:color="auto" w:fill="FFFFFF"/>
          <w:lang w:val="en-US"/>
        </w:rPr>
        <w:t xml:space="preserve"> digital resources</w:t>
      </w:r>
      <w:r>
        <w:rPr>
          <w:rFonts w:ascii="Times New Roman" w:eastAsia="Calibri" w:hAnsi="Times New Roman" w:cs="Times New Roman"/>
          <w:color w:val="000000"/>
          <w:sz w:val="24"/>
          <w:szCs w:val="24"/>
          <w:shd w:val="clear" w:color="auto" w:fill="FFFFFF"/>
          <w:lang w:val="en-US"/>
        </w:rPr>
        <w:t xml:space="preserve"> affect</w:t>
      </w:r>
      <w:r w:rsidRPr="00B15343">
        <w:rPr>
          <w:rFonts w:ascii="Times New Roman" w:eastAsia="Calibri" w:hAnsi="Times New Roman" w:cs="Times New Roman"/>
          <w:color w:val="000000"/>
          <w:sz w:val="24"/>
          <w:szCs w:val="24"/>
          <w:shd w:val="clear" w:color="auto" w:fill="FFFFFF"/>
          <w:lang w:val="en-US"/>
        </w:rPr>
        <w:t xml:space="preserve"> </w:t>
      </w:r>
      <w:r w:rsidR="00E01D89">
        <w:rPr>
          <w:rFonts w:ascii="Times New Roman" w:eastAsia="Calibri" w:hAnsi="Times New Roman" w:cs="Times New Roman"/>
          <w:color w:val="000000"/>
          <w:sz w:val="24"/>
          <w:szCs w:val="24"/>
          <w:shd w:val="clear" w:color="auto" w:fill="FFFFFF"/>
          <w:lang w:val="en-US"/>
        </w:rPr>
        <w:t>the growth of innovative activity</w:t>
      </w:r>
      <w:r w:rsidRPr="00B15343">
        <w:rPr>
          <w:rFonts w:ascii="Times New Roman" w:eastAsia="Calibri" w:hAnsi="Times New Roman" w:cs="Times New Roman"/>
          <w:color w:val="000000"/>
          <w:sz w:val="24"/>
          <w:szCs w:val="24"/>
          <w:shd w:val="clear" w:color="auto" w:fill="FFFFFF"/>
          <w:lang w:val="en-US"/>
        </w:rPr>
        <w:t xml:space="preserve"> in the regions. </w:t>
      </w:r>
      <w:r w:rsidR="0038041A" w:rsidRPr="0038041A">
        <w:rPr>
          <w:rFonts w:ascii="Times New Roman" w:eastAsia="Calibri" w:hAnsi="Times New Roman" w:cs="Times New Roman"/>
          <w:color w:val="000000"/>
          <w:sz w:val="24"/>
          <w:szCs w:val="24"/>
          <w:shd w:val="clear" w:color="auto" w:fill="FFFFFF"/>
          <w:lang w:val="en-US"/>
        </w:rPr>
        <w:t>The volume of innovative products produced by information and communication enterprises in 2021 am</w:t>
      </w:r>
      <w:r w:rsidR="0038041A">
        <w:rPr>
          <w:rFonts w:ascii="Times New Roman" w:eastAsia="Calibri" w:hAnsi="Times New Roman" w:cs="Times New Roman"/>
          <w:color w:val="000000"/>
          <w:sz w:val="24"/>
          <w:szCs w:val="24"/>
          <w:shd w:val="clear" w:color="auto" w:fill="FFFFFF"/>
          <w:lang w:val="en-US"/>
        </w:rPr>
        <w:t>ounted to 370.6 billion rubles</w:t>
      </w:r>
      <w:r w:rsidR="0038041A" w:rsidRPr="0038041A">
        <w:rPr>
          <w:rFonts w:ascii="Times New Roman" w:eastAsia="Calibri" w:hAnsi="Times New Roman" w:cs="Times New Roman"/>
          <w:color w:val="000000"/>
          <w:sz w:val="24"/>
          <w:szCs w:val="24"/>
          <w:shd w:val="clear" w:color="auto" w:fill="FFFFFF"/>
          <w:lang w:val="en-US"/>
        </w:rPr>
        <w:t xml:space="preserve"> (+43%)</w:t>
      </w:r>
      <w:r w:rsidR="0038041A">
        <w:rPr>
          <w:rStyle w:val="a6"/>
          <w:rFonts w:ascii="Times New Roman" w:eastAsia="Calibri" w:hAnsi="Times New Roman" w:cs="Times New Roman"/>
          <w:color w:val="000000"/>
          <w:sz w:val="24"/>
          <w:szCs w:val="24"/>
          <w:shd w:val="clear" w:color="auto" w:fill="FFFFFF"/>
          <w:lang w:val="en-US"/>
        </w:rPr>
        <w:footnoteReference w:id="1"/>
      </w:r>
      <w:r w:rsidR="0038041A" w:rsidRPr="0038041A">
        <w:rPr>
          <w:rFonts w:ascii="Times New Roman" w:eastAsia="Calibri" w:hAnsi="Times New Roman" w:cs="Times New Roman"/>
          <w:color w:val="000000"/>
          <w:sz w:val="24"/>
          <w:szCs w:val="24"/>
          <w:shd w:val="clear" w:color="auto" w:fill="FFFFFF"/>
          <w:lang w:val="en-US"/>
        </w:rPr>
        <w:t xml:space="preserve">. </w:t>
      </w:r>
      <w:r w:rsidRPr="00B15343">
        <w:rPr>
          <w:rFonts w:ascii="Times New Roman" w:eastAsia="Calibri" w:hAnsi="Times New Roman" w:cs="Times New Roman"/>
          <w:color w:val="000000"/>
          <w:sz w:val="24"/>
          <w:szCs w:val="24"/>
          <w:shd w:val="clear" w:color="auto" w:fill="FFFFFF"/>
          <w:lang w:val="en-US"/>
        </w:rPr>
        <w:t>The positive or negative impact of resource abundance on economic growth rates is determined by government policy measures and the quality of institutions</w:t>
      </w:r>
      <w:r w:rsidRPr="006B595C">
        <w:rPr>
          <w:rStyle w:val="a6"/>
          <w:rFonts w:ascii="Times New Roman" w:eastAsia="Calibri" w:hAnsi="Times New Roman" w:cs="Times New Roman"/>
          <w:sz w:val="24"/>
          <w:szCs w:val="24"/>
          <w:shd w:val="clear" w:color="auto" w:fill="FFFFFF"/>
          <w:lang w:val="en-US"/>
        </w:rPr>
        <w:footnoteReference w:id="2"/>
      </w:r>
      <w:r w:rsidR="006B595C">
        <w:rPr>
          <w:rFonts w:ascii="Times New Roman" w:eastAsia="Calibri" w:hAnsi="Times New Roman" w:cs="Times New Roman"/>
          <w:color w:val="000000"/>
          <w:sz w:val="24"/>
          <w:szCs w:val="24"/>
          <w:shd w:val="clear" w:color="auto" w:fill="FFFFFF"/>
          <w:lang w:val="en-US"/>
        </w:rPr>
        <w:t>.</w:t>
      </w:r>
      <w:r w:rsidRPr="006B595C">
        <w:rPr>
          <w:rFonts w:ascii="Times New Roman" w:eastAsia="Calibri" w:hAnsi="Times New Roman" w:cs="Times New Roman"/>
          <w:sz w:val="24"/>
          <w:szCs w:val="24"/>
          <w:shd w:val="clear" w:color="auto" w:fill="FFFFFF"/>
          <w:lang w:val="en-US"/>
        </w:rPr>
        <w:t xml:space="preserve"> According to </w:t>
      </w:r>
      <w:r w:rsidRPr="00B15343">
        <w:rPr>
          <w:rFonts w:ascii="Times New Roman" w:eastAsia="Calibri" w:hAnsi="Times New Roman" w:cs="Times New Roman"/>
          <w:color w:val="000000"/>
          <w:sz w:val="24"/>
          <w:szCs w:val="24"/>
          <w:shd w:val="clear" w:color="auto" w:fill="FFFFFF"/>
          <w:lang w:val="en-US"/>
        </w:rPr>
        <w:t xml:space="preserve">the </w:t>
      </w:r>
      <w:r>
        <w:rPr>
          <w:rFonts w:ascii="Times New Roman" w:eastAsia="Calibri" w:hAnsi="Times New Roman" w:cs="Times New Roman"/>
          <w:color w:val="000000"/>
          <w:sz w:val="24"/>
          <w:szCs w:val="24"/>
          <w:shd w:val="clear" w:color="auto" w:fill="FFFFFF"/>
          <w:lang w:val="en-US"/>
        </w:rPr>
        <w:t>studies</w:t>
      </w:r>
      <w:r w:rsidRPr="00B15343">
        <w:rPr>
          <w:rFonts w:ascii="Times New Roman" w:eastAsia="Calibri" w:hAnsi="Times New Roman" w:cs="Times New Roman"/>
          <w:color w:val="000000"/>
          <w:sz w:val="24"/>
          <w:szCs w:val="24"/>
          <w:shd w:val="clear" w:color="auto" w:fill="FFFFFF"/>
          <w:lang w:val="en-US"/>
        </w:rPr>
        <w:t xml:space="preserve"> of Simon Kuzne</w:t>
      </w:r>
      <w:r w:rsidR="006B595C">
        <w:rPr>
          <w:rFonts w:ascii="Times New Roman" w:eastAsia="Calibri" w:hAnsi="Times New Roman" w:cs="Times New Roman"/>
          <w:color w:val="000000"/>
          <w:sz w:val="24"/>
          <w:szCs w:val="24"/>
          <w:shd w:val="clear" w:color="auto" w:fill="FFFFFF"/>
          <w:lang w:val="en-US"/>
        </w:rPr>
        <w:t xml:space="preserve">ts, Robert Lucas and Paul </w:t>
      </w:r>
      <w:proofErr w:type="spellStart"/>
      <w:r w:rsidR="006B595C">
        <w:rPr>
          <w:rFonts w:ascii="Times New Roman" w:eastAsia="Calibri" w:hAnsi="Times New Roman" w:cs="Times New Roman"/>
          <w:color w:val="000000"/>
          <w:sz w:val="24"/>
          <w:szCs w:val="24"/>
          <w:shd w:val="clear" w:color="auto" w:fill="FFFFFF"/>
          <w:lang w:val="en-US"/>
        </w:rPr>
        <w:t>Romer</w:t>
      </w:r>
      <w:proofErr w:type="spellEnd"/>
      <w:r>
        <w:rPr>
          <w:rStyle w:val="a6"/>
          <w:rFonts w:ascii="Times New Roman" w:eastAsia="Calibri" w:hAnsi="Times New Roman" w:cs="Times New Roman"/>
          <w:color w:val="000000"/>
          <w:sz w:val="24"/>
          <w:szCs w:val="24"/>
          <w:shd w:val="clear" w:color="auto" w:fill="FFFFFF"/>
          <w:lang w:val="en-US"/>
        </w:rPr>
        <w:footnoteReference w:id="3"/>
      </w:r>
      <w:r w:rsidR="006B595C">
        <w:rPr>
          <w:rFonts w:ascii="Times New Roman" w:eastAsia="Calibri" w:hAnsi="Times New Roman" w:cs="Times New Roman"/>
          <w:color w:val="000000"/>
          <w:sz w:val="24"/>
          <w:szCs w:val="24"/>
          <w:shd w:val="clear" w:color="auto" w:fill="FFFFFF"/>
          <w:lang w:val="en-US"/>
        </w:rPr>
        <w:t>,</w:t>
      </w:r>
      <w:r w:rsidRPr="00B15343">
        <w:rPr>
          <w:rFonts w:ascii="Times New Roman" w:eastAsia="Calibri" w:hAnsi="Times New Roman" w:cs="Times New Roman"/>
          <w:color w:val="000000"/>
          <w:sz w:val="24"/>
          <w:szCs w:val="24"/>
          <w:shd w:val="clear" w:color="auto" w:fill="FFFFFF"/>
          <w:lang w:val="en-US"/>
        </w:rPr>
        <w:t xml:space="preserve"> new growth opportunities due to digitalization</w:t>
      </w:r>
      <w:r>
        <w:rPr>
          <w:rStyle w:val="a6"/>
          <w:rFonts w:ascii="Times New Roman" w:eastAsia="Calibri" w:hAnsi="Times New Roman" w:cs="Times New Roman"/>
          <w:color w:val="000000"/>
          <w:sz w:val="24"/>
          <w:szCs w:val="24"/>
          <w:shd w:val="clear" w:color="auto" w:fill="FFFFFF"/>
          <w:lang w:val="en-US"/>
        </w:rPr>
        <w:footnoteReference w:id="4"/>
      </w:r>
      <w:r w:rsidRPr="00B15343">
        <w:rPr>
          <w:rFonts w:ascii="Times New Roman" w:eastAsia="Calibri" w:hAnsi="Times New Roman" w:cs="Times New Roman"/>
          <w:color w:val="000000"/>
          <w:sz w:val="24"/>
          <w:szCs w:val="24"/>
          <w:shd w:val="clear" w:color="auto" w:fill="FFFFFF"/>
          <w:lang w:val="en-US"/>
        </w:rPr>
        <w:t xml:space="preserve">, as well as technological, institutional, macroeconomic mechanisms of dispersed digital resources, substantiate theoretically the relevance of empirical confirmation of its effect for the creation of new (innovative) goods, work, services. </w:t>
      </w:r>
      <w:r w:rsidR="003145DB" w:rsidRPr="003145DB">
        <w:rPr>
          <w:rFonts w:ascii="Times New Roman" w:eastAsia="Calibri" w:hAnsi="Times New Roman" w:cs="Times New Roman"/>
          <w:color w:val="000000"/>
          <w:sz w:val="24"/>
          <w:szCs w:val="24"/>
          <w:shd w:val="clear" w:color="auto" w:fill="FFFFFF"/>
          <w:lang w:val="en-US"/>
        </w:rPr>
        <w:t>Through copying and borrowing technologies</w:t>
      </w:r>
      <w:r w:rsidRPr="00B15343">
        <w:rPr>
          <w:rFonts w:ascii="Times New Roman" w:eastAsia="Calibri" w:hAnsi="Times New Roman" w:cs="Times New Roman"/>
          <w:color w:val="000000"/>
          <w:sz w:val="24"/>
          <w:szCs w:val="24"/>
          <w:shd w:val="clear" w:color="auto" w:fill="FFFFFF"/>
          <w:lang w:val="en-US"/>
        </w:rPr>
        <w:t xml:space="preserve">, technology followers are catching up with the leaders and helping to reduce technological disparities. Therefore, the </w:t>
      </w:r>
      <w:r w:rsidRPr="00B15343">
        <w:rPr>
          <w:rFonts w:ascii="Times New Roman" w:eastAsia="Calibri" w:hAnsi="Times New Roman" w:cs="Times New Roman"/>
          <w:i/>
          <w:color w:val="000000"/>
          <w:sz w:val="24"/>
          <w:szCs w:val="24"/>
          <w:shd w:val="clear" w:color="auto" w:fill="FFFFFF"/>
          <w:lang w:val="en-US"/>
        </w:rPr>
        <w:t>research question</w:t>
      </w:r>
      <w:r w:rsidRPr="00B15343">
        <w:rPr>
          <w:rFonts w:ascii="Times New Roman" w:eastAsia="Calibri" w:hAnsi="Times New Roman" w:cs="Times New Roman"/>
          <w:color w:val="000000"/>
          <w:sz w:val="24"/>
          <w:szCs w:val="24"/>
          <w:shd w:val="clear" w:color="auto" w:fill="FFFFFF"/>
          <w:lang w:val="en-US"/>
        </w:rPr>
        <w:t xml:space="preserve"> is </w:t>
      </w:r>
      <w:r>
        <w:rPr>
          <w:rFonts w:ascii="Times New Roman" w:eastAsia="Calibri" w:hAnsi="Times New Roman" w:cs="Times New Roman"/>
          <w:color w:val="000000"/>
          <w:sz w:val="24"/>
          <w:szCs w:val="24"/>
          <w:shd w:val="clear" w:color="auto" w:fill="FFFFFF"/>
          <w:lang w:val="en-US"/>
        </w:rPr>
        <w:t xml:space="preserve">the case </w:t>
      </w:r>
      <w:r w:rsidRPr="00B15343">
        <w:rPr>
          <w:rFonts w:ascii="Times New Roman" w:eastAsia="Calibri" w:hAnsi="Times New Roman" w:cs="Times New Roman"/>
          <w:color w:val="000000"/>
          <w:sz w:val="24"/>
          <w:szCs w:val="24"/>
          <w:shd w:val="clear" w:color="auto" w:fill="FFFFFF"/>
          <w:lang w:val="en-US"/>
        </w:rPr>
        <w:t xml:space="preserve">of interest: Is there a convergence in the production rates of new goods, work, services in the regions in the long term? </w:t>
      </w:r>
      <w:r w:rsidRPr="00E01D89">
        <w:rPr>
          <w:rFonts w:ascii="Times New Roman" w:eastAsia="Calibri" w:hAnsi="Times New Roman" w:cs="Times New Roman"/>
          <w:i/>
          <w:color w:val="000000"/>
          <w:sz w:val="24"/>
          <w:szCs w:val="24"/>
          <w:shd w:val="clear" w:color="auto" w:fill="FFFFFF"/>
          <w:lang w:val="en-US"/>
        </w:rPr>
        <w:t>The hypothesis of the study</w:t>
      </w:r>
      <w:r w:rsidRPr="00B15343">
        <w:rPr>
          <w:rFonts w:ascii="Times New Roman" w:eastAsia="Calibri" w:hAnsi="Times New Roman" w:cs="Times New Roman"/>
          <w:color w:val="000000"/>
          <w:sz w:val="24"/>
          <w:szCs w:val="24"/>
          <w:shd w:val="clear" w:color="auto" w:fill="FFFFFF"/>
          <w:lang w:val="en-US"/>
        </w:rPr>
        <w:t xml:space="preserve"> is the assumption </w:t>
      </w:r>
      <w:r>
        <w:rPr>
          <w:rFonts w:ascii="Times New Roman" w:eastAsia="Calibri" w:hAnsi="Times New Roman" w:cs="Times New Roman"/>
          <w:color w:val="000000"/>
          <w:sz w:val="24"/>
          <w:szCs w:val="24"/>
          <w:shd w:val="clear" w:color="auto" w:fill="FFFFFF"/>
          <w:lang w:val="en-US"/>
        </w:rPr>
        <w:t>that</w:t>
      </w:r>
      <w:r w:rsidRPr="00B15343">
        <w:rPr>
          <w:rFonts w:ascii="Times New Roman" w:eastAsia="Calibri" w:hAnsi="Times New Roman" w:cs="Times New Roman"/>
          <w:color w:val="000000"/>
          <w:sz w:val="24"/>
          <w:szCs w:val="24"/>
          <w:shd w:val="clear" w:color="auto" w:fill="FFFFFF"/>
          <w:lang w:val="en-US"/>
        </w:rPr>
        <w:t xml:space="preserve"> technological inequality</w:t>
      </w:r>
      <w:r>
        <w:rPr>
          <w:rFonts w:ascii="Times New Roman" w:eastAsia="Calibri" w:hAnsi="Times New Roman" w:cs="Times New Roman"/>
          <w:color w:val="000000"/>
          <w:sz w:val="24"/>
          <w:szCs w:val="24"/>
          <w:shd w:val="clear" w:color="auto" w:fill="FFFFFF"/>
          <w:lang w:val="en-US"/>
        </w:rPr>
        <w:t xml:space="preserve"> reduces </w:t>
      </w:r>
      <w:r w:rsidRPr="00B15343">
        <w:rPr>
          <w:rFonts w:ascii="Times New Roman" w:eastAsia="Calibri" w:hAnsi="Times New Roman" w:cs="Times New Roman"/>
          <w:color w:val="000000"/>
          <w:sz w:val="24"/>
          <w:szCs w:val="24"/>
          <w:shd w:val="clear" w:color="auto" w:fill="FFFFFF"/>
          <w:lang w:val="en-US"/>
        </w:rPr>
        <w:t>under the influence of digitalization, taking into account spatial interaction, which means that there is no negative impact of the digital resources abundance on growth, which is an argument for evidence-based innovation policy.</w:t>
      </w:r>
    </w:p>
    <w:p w:rsidR="004A1562" w:rsidRPr="004A1562" w:rsidRDefault="004A1562" w:rsidP="004A1562">
      <w:pPr>
        <w:spacing w:after="0" w:line="360" w:lineRule="auto"/>
        <w:ind w:firstLine="709"/>
        <w:jc w:val="both"/>
        <w:rPr>
          <w:rFonts w:ascii="Times New Roman" w:eastAsia="Calibri" w:hAnsi="Times New Roman" w:cs="Times New Roman"/>
          <w:color w:val="000000"/>
          <w:sz w:val="24"/>
          <w:szCs w:val="24"/>
          <w:shd w:val="clear" w:color="auto" w:fill="FFFFFF"/>
          <w:lang w:val="en-US"/>
        </w:rPr>
      </w:pPr>
      <w:r w:rsidRPr="004A1562">
        <w:rPr>
          <w:rFonts w:ascii="Times New Roman" w:eastAsia="Calibri" w:hAnsi="Times New Roman" w:cs="Times New Roman"/>
          <w:i/>
          <w:color w:val="000000"/>
          <w:sz w:val="24"/>
          <w:szCs w:val="24"/>
          <w:shd w:val="clear" w:color="auto" w:fill="FFFFFF"/>
          <w:lang w:val="en-US"/>
        </w:rPr>
        <w:t>Model</w:t>
      </w:r>
      <w:r w:rsidRPr="004A1562">
        <w:rPr>
          <w:rFonts w:ascii="Times New Roman" w:eastAsia="Calibri" w:hAnsi="Times New Roman" w:cs="Times New Roman"/>
          <w:color w:val="000000"/>
          <w:sz w:val="24"/>
          <w:szCs w:val="24"/>
          <w:shd w:val="clear" w:color="auto" w:fill="FFFFFF"/>
          <w:lang w:val="en-US"/>
        </w:rPr>
        <w:t xml:space="preserve">. </w:t>
      </w:r>
      <w:r>
        <w:rPr>
          <w:rFonts w:ascii="Times New Roman" w:eastAsia="Calibri" w:hAnsi="Times New Roman" w:cs="Times New Roman"/>
          <w:color w:val="000000"/>
          <w:sz w:val="24"/>
          <w:szCs w:val="24"/>
          <w:shd w:val="clear" w:color="auto" w:fill="FFFFFF"/>
          <w:lang w:val="en-US"/>
        </w:rPr>
        <w:t xml:space="preserve">A </w:t>
      </w:r>
      <w:r w:rsidRPr="00862A45">
        <w:rPr>
          <w:rFonts w:ascii="Times New Roman" w:eastAsia="Calibri" w:hAnsi="Times New Roman" w:cs="Times New Roman"/>
          <w:color w:val="000000"/>
          <w:sz w:val="24"/>
          <w:szCs w:val="24"/>
          <w:shd w:val="clear" w:color="auto" w:fill="FFFFFF"/>
          <w:lang w:val="en-US"/>
        </w:rPr>
        <w:t xml:space="preserve">panel data from the collections “Regions of Russia. Socio-economic indicators” was </w:t>
      </w:r>
      <w:r>
        <w:rPr>
          <w:rFonts w:ascii="Times New Roman" w:eastAsia="Calibri" w:hAnsi="Times New Roman" w:cs="Times New Roman"/>
          <w:color w:val="000000"/>
          <w:sz w:val="24"/>
          <w:szCs w:val="24"/>
          <w:shd w:val="clear" w:color="auto" w:fill="FFFFFF"/>
          <w:lang w:val="en-US"/>
        </w:rPr>
        <w:t>selected</w:t>
      </w:r>
      <w:r w:rsidRPr="00862A45">
        <w:rPr>
          <w:rFonts w:ascii="Times New Roman" w:eastAsia="Calibri" w:hAnsi="Times New Roman" w:cs="Times New Roman"/>
          <w:color w:val="000000"/>
          <w:sz w:val="24"/>
          <w:szCs w:val="24"/>
          <w:shd w:val="clear" w:color="auto" w:fill="FFFFFF"/>
          <w:lang w:val="en-US"/>
        </w:rPr>
        <w:t xml:space="preserve"> for 2010-2020. </w:t>
      </w:r>
      <w:r w:rsidRPr="004213D3">
        <w:rPr>
          <w:rFonts w:ascii="Times New Roman" w:eastAsia="Calibri" w:hAnsi="Times New Roman" w:cs="Times New Roman"/>
          <w:color w:val="000000"/>
          <w:sz w:val="24"/>
          <w:szCs w:val="24"/>
          <w:shd w:val="clear" w:color="auto" w:fill="FFFFFF"/>
          <w:lang w:val="en-US"/>
        </w:rPr>
        <w:t xml:space="preserve">According to the methodology </w:t>
      </w:r>
      <w:r>
        <w:rPr>
          <w:rFonts w:ascii="Times New Roman" w:eastAsia="Calibri" w:hAnsi="Times New Roman" w:cs="Times New Roman"/>
          <w:color w:val="000000"/>
          <w:sz w:val="24"/>
          <w:szCs w:val="24"/>
          <w:shd w:val="clear" w:color="auto" w:fill="FFFFFF"/>
          <w:lang w:val="en-US"/>
        </w:rPr>
        <w:t>of</w:t>
      </w:r>
      <w:r w:rsidRPr="004213D3">
        <w:rPr>
          <w:rFonts w:ascii="Times New Roman" w:eastAsia="Calibri" w:hAnsi="Times New Roman" w:cs="Times New Roman"/>
          <w:color w:val="000000"/>
          <w:sz w:val="24"/>
          <w:szCs w:val="24"/>
          <w:shd w:val="clear" w:color="auto" w:fill="FFFFFF"/>
          <w:lang w:val="en-US"/>
        </w:rPr>
        <w:t xml:space="preserve"> mea</w:t>
      </w:r>
      <w:r>
        <w:rPr>
          <w:rFonts w:ascii="Times New Roman" w:eastAsia="Calibri" w:hAnsi="Times New Roman" w:cs="Times New Roman"/>
          <w:color w:val="000000"/>
          <w:sz w:val="24"/>
          <w:szCs w:val="24"/>
          <w:shd w:val="clear" w:color="auto" w:fill="FFFFFF"/>
          <w:lang w:val="en-US"/>
        </w:rPr>
        <w:t>suring</w:t>
      </w:r>
      <w:r w:rsidRPr="004213D3">
        <w:rPr>
          <w:rFonts w:ascii="Times New Roman" w:eastAsia="Calibri" w:hAnsi="Times New Roman" w:cs="Times New Roman"/>
          <w:color w:val="000000"/>
          <w:sz w:val="24"/>
          <w:szCs w:val="24"/>
          <w:shd w:val="clear" w:color="auto" w:fill="FFFFFF"/>
          <w:lang w:val="en-US"/>
        </w:rPr>
        <w:t xml:space="preserve"> convergence</w:t>
      </w:r>
      <w:r>
        <w:rPr>
          <w:rStyle w:val="a6"/>
          <w:rFonts w:ascii="Times New Roman" w:eastAsia="Calibri" w:hAnsi="Times New Roman" w:cs="Times New Roman"/>
          <w:color w:val="000000"/>
          <w:sz w:val="24"/>
          <w:szCs w:val="24"/>
          <w:shd w:val="clear" w:color="auto" w:fill="FFFFFF"/>
          <w:lang w:val="en-US"/>
        </w:rPr>
        <w:footnoteReference w:id="5"/>
      </w:r>
      <w:r w:rsidRPr="004213D3">
        <w:rPr>
          <w:rFonts w:ascii="Times New Roman" w:eastAsia="Calibri" w:hAnsi="Times New Roman" w:cs="Times New Roman"/>
          <w:color w:val="000000"/>
          <w:sz w:val="24"/>
          <w:szCs w:val="24"/>
          <w:shd w:val="clear" w:color="auto" w:fill="FFFFFF"/>
          <w:lang w:val="en-US"/>
        </w:rPr>
        <w:t xml:space="preserve"> </w:t>
      </w:r>
      <w:r>
        <w:rPr>
          <w:rFonts w:ascii="Times New Roman" w:eastAsia="Calibri" w:hAnsi="Times New Roman" w:cs="Times New Roman"/>
          <w:color w:val="000000"/>
          <w:sz w:val="24"/>
          <w:szCs w:val="24"/>
          <w:shd w:val="clear" w:color="auto" w:fill="FFFFFF"/>
          <w:lang w:val="en-US"/>
        </w:rPr>
        <w:t>to test</w:t>
      </w:r>
      <w:r w:rsidRPr="004213D3">
        <w:rPr>
          <w:rFonts w:ascii="Times New Roman" w:eastAsia="Calibri" w:hAnsi="Times New Roman" w:cs="Times New Roman"/>
          <w:color w:val="000000"/>
          <w:sz w:val="24"/>
          <w:szCs w:val="24"/>
          <w:shd w:val="clear" w:color="auto" w:fill="FFFFFF"/>
          <w:lang w:val="en-US"/>
        </w:rPr>
        <w:t xml:space="preserve"> </w:t>
      </w:r>
      <w:r w:rsidRPr="00B15343">
        <w:rPr>
          <w:rFonts w:ascii="Times New Roman" w:eastAsia="Calibri" w:hAnsi="Times New Roman" w:cs="Times New Roman"/>
          <w:color w:val="000000"/>
          <w:sz w:val="24"/>
          <w:szCs w:val="24"/>
          <w:shd w:val="clear" w:color="auto" w:fill="FFFFFF"/>
        </w:rPr>
        <w:t>σ</w:t>
      </w:r>
      <w:r w:rsidRPr="004213D3">
        <w:rPr>
          <w:rFonts w:ascii="Times New Roman" w:eastAsia="Calibri" w:hAnsi="Times New Roman" w:cs="Times New Roman"/>
          <w:color w:val="000000"/>
          <w:sz w:val="24"/>
          <w:szCs w:val="24"/>
          <w:shd w:val="clear" w:color="auto" w:fill="FFFFFF"/>
          <w:lang w:val="en-US"/>
        </w:rPr>
        <w:t xml:space="preserve">-convergence/divergence, the variation coefficients of the share of innovative goods, work, services in the volume of </w:t>
      </w:r>
      <w:r>
        <w:rPr>
          <w:rFonts w:ascii="Times New Roman" w:eastAsia="Calibri" w:hAnsi="Times New Roman" w:cs="Times New Roman"/>
          <w:color w:val="000000"/>
          <w:sz w:val="24"/>
          <w:szCs w:val="24"/>
          <w:shd w:val="clear" w:color="auto" w:fill="FFFFFF"/>
          <w:lang w:val="en-US"/>
        </w:rPr>
        <w:t xml:space="preserve">the </w:t>
      </w:r>
      <w:r w:rsidRPr="004213D3">
        <w:rPr>
          <w:rFonts w:ascii="Times New Roman" w:eastAsia="Calibri" w:hAnsi="Times New Roman" w:cs="Times New Roman"/>
          <w:color w:val="000000"/>
          <w:sz w:val="24"/>
          <w:szCs w:val="24"/>
          <w:shd w:val="clear" w:color="auto" w:fill="FFFFFF"/>
          <w:lang w:val="en-US"/>
        </w:rPr>
        <w:t xml:space="preserve">shipped goods, work, services are determined. To measure the unconditional and conditional </w:t>
      </w:r>
      <w:r w:rsidRPr="00B15343">
        <w:rPr>
          <w:rFonts w:ascii="Times New Roman" w:eastAsia="Calibri" w:hAnsi="Times New Roman" w:cs="Times New Roman"/>
          <w:color w:val="000000"/>
          <w:sz w:val="24"/>
          <w:szCs w:val="24"/>
          <w:shd w:val="clear" w:color="auto" w:fill="FFFFFF"/>
        </w:rPr>
        <w:t>β</w:t>
      </w:r>
      <w:r w:rsidRPr="004213D3">
        <w:rPr>
          <w:rFonts w:ascii="Times New Roman" w:eastAsia="Calibri" w:hAnsi="Times New Roman" w:cs="Times New Roman"/>
          <w:color w:val="000000"/>
          <w:sz w:val="24"/>
          <w:szCs w:val="24"/>
          <w:shd w:val="clear" w:color="auto" w:fill="FFFFFF"/>
          <w:lang w:val="en-US"/>
        </w:rPr>
        <w:t xml:space="preserve">-convergence of the </w:t>
      </w:r>
      <w:r w:rsidR="003145DB" w:rsidRPr="003145DB">
        <w:rPr>
          <w:rFonts w:ascii="Times New Roman" w:eastAsia="Calibri" w:hAnsi="Times New Roman" w:cs="Times New Roman"/>
          <w:color w:val="000000"/>
          <w:sz w:val="24"/>
          <w:szCs w:val="24"/>
          <w:shd w:val="clear" w:color="auto" w:fill="FFFFFF"/>
          <w:lang w:val="en-US"/>
        </w:rPr>
        <w:t>growth rate of innovation</w:t>
      </w:r>
      <w:r w:rsidRPr="004213D3">
        <w:rPr>
          <w:rFonts w:ascii="Times New Roman" w:eastAsia="Calibri" w:hAnsi="Times New Roman" w:cs="Times New Roman"/>
          <w:color w:val="000000"/>
          <w:sz w:val="24"/>
          <w:szCs w:val="24"/>
          <w:shd w:val="clear" w:color="auto" w:fill="FFFFFF"/>
          <w:lang w:val="en-US"/>
        </w:rPr>
        <w:t xml:space="preserve">, the logarithm of the average growth rate of </w:t>
      </w:r>
      <w:r w:rsidRPr="004213D3">
        <w:rPr>
          <w:rFonts w:ascii="Times New Roman" w:eastAsia="Calibri" w:hAnsi="Times New Roman" w:cs="Times New Roman"/>
          <w:color w:val="000000"/>
          <w:sz w:val="24"/>
          <w:szCs w:val="24"/>
          <w:shd w:val="clear" w:color="auto" w:fill="FFFFFF"/>
          <w:lang w:val="en-US"/>
        </w:rPr>
        <w:lastRenderedPageBreak/>
        <w:t xml:space="preserve">the </w:t>
      </w:r>
      <w:r w:rsidR="00E01D89">
        <w:rPr>
          <w:rFonts w:ascii="Times New Roman" w:eastAsia="Calibri" w:hAnsi="Times New Roman" w:cs="Times New Roman"/>
          <w:color w:val="000000"/>
          <w:sz w:val="24"/>
          <w:szCs w:val="24"/>
          <w:shd w:val="clear" w:color="auto" w:fill="FFFFFF"/>
          <w:lang w:val="en-US"/>
        </w:rPr>
        <w:t>share of innovative goods, work</w:t>
      </w:r>
      <w:r w:rsidRPr="004213D3">
        <w:rPr>
          <w:rFonts w:ascii="Times New Roman" w:eastAsia="Calibri" w:hAnsi="Times New Roman" w:cs="Times New Roman"/>
          <w:color w:val="000000"/>
          <w:sz w:val="24"/>
          <w:szCs w:val="24"/>
          <w:shd w:val="clear" w:color="auto" w:fill="FFFFFF"/>
          <w:lang w:val="en-US"/>
        </w:rPr>
        <w:t xml:space="preserve"> and services in th</w:t>
      </w:r>
      <w:r w:rsidR="00E01D89">
        <w:rPr>
          <w:rFonts w:ascii="Times New Roman" w:eastAsia="Calibri" w:hAnsi="Times New Roman" w:cs="Times New Roman"/>
          <w:color w:val="000000"/>
          <w:sz w:val="24"/>
          <w:szCs w:val="24"/>
          <w:shd w:val="clear" w:color="auto" w:fill="FFFFFF"/>
          <w:lang w:val="en-US"/>
        </w:rPr>
        <w:t>e volume of shipped goods, work</w:t>
      </w:r>
      <w:r w:rsidRPr="004213D3">
        <w:rPr>
          <w:rFonts w:ascii="Times New Roman" w:eastAsia="Calibri" w:hAnsi="Times New Roman" w:cs="Times New Roman"/>
          <w:color w:val="000000"/>
          <w:sz w:val="24"/>
          <w:szCs w:val="24"/>
          <w:shd w:val="clear" w:color="auto" w:fill="FFFFFF"/>
          <w:lang w:val="en-US"/>
        </w:rPr>
        <w:t xml:space="preserve"> and services was used. </w:t>
      </w:r>
      <w:r w:rsidRPr="004A1562">
        <w:rPr>
          <w:rFonts w:ascii="Times New Roman" w:eastAsia="Calibri" w:hAnsi="Times New Roman" w:cs="Times New Roman"/>
          <w:color w:val="000000"/>
          <w:sz w:val="24"/>
          <w:szCs w:val="24"/>
          <w:shd w:val="clear" w:color="auto" w:fill="FFFFFF"/>
          <w:lang w:val="en-US"/>
        </w:rPr>
        <w:t>Independent variable</w:t>
      </w:r>
      <w:r w:rsidR="003145DB">
        <w:rPr>
          <w:rFonts w:ascii="Times New Roman" w:eastAsia="Calibri" w:hAnsi="Times New Roman" w:cs="Times New Roman"/>
          <w:color w:val="000000"/>
          <w:sz w:val="24"/>
          <w:szCs w:val="24"/>
          <w:shd w:val="clear" w:color="auto" w:fill="FFFFFF"/>
          <w:lang w:val="en-US"/>
        </w:rPr>
        <w:t>s</w:t>
      </w:r>
      <w:r w:rsidRPr="004A1562">
        <w:rPr>
          <w:rFonts w:ascii="Times New Roman" w:eastAsia="Calibri" w:hAnsi="Times New Roman" w:cs="Times New Roman"/>
          <w:color w:val="000000"/>
          <w:sz w:val="24"/>
          <w:szCs w:val="24"/>
          <w:shd w:val="clear" w:color="auto" w:fill="FFFFFF"/>
          <w:lang w:val="en-US"/>
        </w:rPr>
        <w:t xml:space="preserve"> of </w:t>
      </w:r>
      <w:r w:rsidR="00E01D89">
        <w:rPr>
          <w:rFonts w:ascii="Times New Roman" w:eastAsia="Calibri" w:hAnsi="Times New Roman" w:cs="Times New Roman"/>
          <w:color w:val="000000"/>
          <w:sz w:val="24"/>
          <w:szCs w:val="24"/>
          <w:shd w:val="clear" w:color="auto" w:fill="FFFFFF"/>
          <w:lang w:val="en-US"/>
        </w:rPr>
        <w:t xml:space="preserve">interest </w:t>
      </w:r>
      <w:proofErr w:type="gramStart"/>
      <w:r w:rsidR="00E01D89">
        <w:rPr>
          <w:rFonts w:ascii="Times New Roman" w:eastAsia="Calibri" w:hAnsi="Times New Roman" w:cs="Times New Roman"/>
          <w:color w:val="000000"/>
          <w:sz w:val="24"/>
          <w:szCs w:val="24"/>
          <w:shd w:val="clear" w:color="auto" w:fill="FFFFFF"/>
          <w:lang w:val="en-US"/>
        </w:rPr>
        <w:t>is</w:t>
      </w:r>
      <w:proofErr w:type="gramEnd"/>
      <w:r w:rsidR="00E01D89">
        <w:rPr>
          <w:rFonts w:ascii="Times New Roman" w:eastAsia="Calibri" w:hAnsi="Times New Roman" w:cs="Times New Roman"/>
          <w:color w:val="000000"/>
          <w:sz w:val="24"/>
          <w:szCs w:val="24"/>
          <w:shd w:val="clear" w:color="auto" w:fill="FFFFFF"/>
          <w:lang w:val="en-US"/>
        </w:rPr>
        <w:t xml:space="preserve"> the</w:t>
      </w:r>
      <w:r w:rsidRPr="004A1562">
        <w:rPr>
          <w:rFonts w:ascii="Times New Roman" w:eastAsia="Calibri" w:hAnsi="Times New Roman" w:cs="Times New Roman"/>
          <w:color w:val="000000"/>
          <w:sz w:val="24"/>
          <w:szCs w:val="24"/>
          <w:shd w:val="clear" w:color="auto" w:fill="FFFFFF"/>
          <w:lang w:val="en-US"/>
        </w:rPr>
        <w:t xml:space="preserve"> use of broadband Internet access in organizations, %; number of personal computers per 100 employees, pieces. Control variables</w:t>
      </w:r>
      <w:r>
        <w:rPr>
          <w:rStyle w:val="a6"/>
          <w:rFonts w:ascii="Times New Roman" w:eastAsia="Calibri" w:hAnsi="Times New Roman" w:cs="Times New Roman"/>
          <w:color w:val="000000"/>
          <w:sz w:val="24"/>
          <w:szCs w:val="24"/>
          <w:shd w:val="clear" w:color="auto" w:fill="FFFFFF"/>
          <w:lang w:val="en-US"/>
        </w:rPr>
        <w:footnoteReference w:id="6"/>
      </w:r>
      <w:r w:rsidR="00E01D89">
        <w:rPr>
          <w:rFonts w:ascii="Times New Roman" w:eastAsia="Calibri" w:hAnsi="Times New Roman" w:cs="Times New Roman"/>
          <w:color w:val="000000"/>
          <w:sz w:val="24"/>
          <w:szCs w:val="24"/>
          <w:shd w:val="clear" w:color="auto" w:fill="FFFFFF"/>
          <w:lang w:val="en-US"/>
        </w:rPr>
        <w:t xml:space="preserve"> are</w:t>
      </w:r>
      <w:r w:rsidRPr="004A1562">
        <w:rPr>
          <w:rFonts w:ascii="Times New Roman" w:eastAsia="Calibri" w:hAnsi="Times New Roman" w:cs="Times New Roman"/>
          <w:color w:val="000000"/>
          <w:sz w:val="24"/>
          <w:szCs w:val="24"/>
          <w:shd w:val="clear" w:color="auto" w:fill="FFFFFF"/>
          <w:lang w:val="en-US"/>
        </w:rPr>
        <w:t xml:space="preserve"> investment in fixed capital per capita, rub. </w:t>
      </w:r>
      <w:r w:rsidRPr="004213D3">
        <w:rPr>
          <w:rFonts w:ascii="Times New Roman" w:eastAsia="Calibri" w:hAnsi="Times New Roman" w:cs="Times New Roman"/>
          <w:color w:val="000000"/>
          <w:sz w:val="24"/>
          <w:szCs w:val="24"/>
          <w:shd w:val="clear" w:color="auto" w:fill="FFFFFF"/>
          <w:lang w:val="en-US"/>
        </w:rPr>
        <w:t>(as a proxy for the region</w:t>
      </w:r>
      <w:r>
        <w:rPr>
          <w:rFonts w:ascii="Times New Roman" w:eastAsia="Calibri" w:hAnsi="Times New Roman" w:cs="Times New Roman"/>
          <w:color w:val="000000"/>
          <w:sz w:val="24"/>
          <w:szCs w:val="24"/>
          <w:shd w:val="clear" w:color="auto" w:fill="FFFFFF"/>
          <w:lang w:val="en-US"/>
        </w:rPr>
        <w:t>al</w:t>
      </w:r>
      <w:r w:rsidRPr="004213D3">
        <w:rPr>
          <w:rFonts w:ascii="Times New Roman" w:eastAsia="Calibri" w:hAnsi="Times New Roman" w:cs="Times New Roman"/>
          <w:color w:val="000000"/>
          <w:sz w:val="24"/>
          <w:szCs w:val="24"/>
          <w:shd w:val="clear" w:color="auto" w:fill="FFFFFF"/>
          <w:lang w:val="en-US"/>
        </w:rPr>
        <w:t xml:space="preserve"> development), the cost of technological innovation per capita, thousand rubles (as a proxy for technology development in the region); number of personnel engaged in R&amp;D per 10,000 population; internal expenditures on R&amp;D per capita, thousand rubles. </w:t>
      </w:r>
      <w:r w:rsidRPr="004A1562">
        <w:rPr>
          <w:rFonts w:ascii="Times New Roman" w:eastAsia="Calibri" w:hAnsi="Times New Roman" w:cs="Times New Roman"/>
          <w:color w:val="000000"/>
          <w:sz w:val="24"/>
          <w:szCs w:val="24"/>
          <w:shd w:val="clear" w:color="auto" w:fill="FFFFFF"/>
          <w:lang w:val="en-US"/>
        </w:rPr>
        <w:t xml:space="preserve">To detect spatial interactions, the Moran and </w:t>
      </w:r>
      <w:proofErr w:type="spellStart"/>
      <w:r w:rsidRPr="004A1562">
        <w:rPr>
          <w:rFonts w:ascii="Times New Roman" w:eastAsia="Calibri" w:hAnsi="Times New Roman" w:cs="Times New Roman"/>
          <w:color w:val="000000"/>
          <w:sz w:val="24"/>
          <w:szCs w:val="24"/>
          <w:shd w:val="clear" w:color="auto" w:fill="FFFFFF"/>
          <w:lang w:val="en-US"/>
        </w:rPr>
        <w:t>Giri</w:t>
      </w:r>
      <w:proofErr w:type="spellEnd"/>
      <w:r w:rsidRPr="004A1562">
        <w:rPr>
          <w:rFonts w:ascii="Times New Roman" w:eastAsia="Calibri" w:hAnsi="Times New Roman" w:cs="Times New Roman"/>
          <w:color w:val="000000"/>
          <w:sz w:val="24"/>
          <w:szCs w:val="24"/>
          <w:shd w:val="clear" w:color="auto" w:fill="FFFFFF"/>
          <w:lang w:val="en-US"/>
        </w:rPr>
        <w:t xml:space="preserve"> global spatial correlation indices and econometric models for analyzing panel data by SAR, SEM types with fixed and random effects</w:t>
      </w:r>
      <w:r>
        <w:rPr>
          <w:rStyle w:val="a6"/>
          <w:rFonts w:ascii="Times New Roman" w:eastAsia="Calibri" w:hAnsi="Times New Roman" w:cs="Times New Roman"/>
          <w:color w:val="000000"/>
          <w:sz w:val="24"/>
          <w:szCs w:val="24"/>
          <w:shd w:val="clear" w:color="auto" w:fill="FFFFFF"/>
          <w:lang w:val="en-US"/>
        </w:rPr>
        <w:footnoteReference w:id="7"/>
      </w:r>
      <w:r w:rsidRPr="004A1562">
        <w:rPr>
          <w:rFonts w:ascii="Times New Roman" w:eastAsia="Calibri" w:hAnsi="Times New Roman" w:cs="Times New Roman"/>
          <w:color w:val="000000"/>
          <w:sz w:val="24"/>
          <w:szCs w:val="24"/>
          <w:shd w:val="clear" w:color="auto" w:fill="FFFFFF"/>
          <w:lang w:val="en-US"/>
        </w:rPr>
        <w:t xml:space="preserve"> (R software envir</w:t>
      </w:r>
      <w:r w:rsidR="00E01D89">
        <w:rPr>
          <w:rFonts w:ascii="Times New Roman" w:eastAsia="Calibri" w:hAnsi="Times New Roman" w:cs="Times New Roman"/>
          <w:color w:val="000000"/>
          <w:sz w:val="24"/>
          <w:szCs w:val="24"/>
          <w:shd w:val="clear" w:color="auto" w:fill="FFFFFF"/>
          <w:lang w:val="en-US"/>
        </w:rPr>
        <w:t xml:space="preserve">onment, </w:t>
      </w:r>
      <w:proofErr w:type="spellStart"/>
      <w:r w:rsidR="00E01D89">
        <w:rPr>
          <w:rFonts w:ascii="Times New Roman" w:eastAsia="Calibri" w:hAnsi="Times New Roman" w:cs="Times New Roman"/>
          <w:color w:val="000000"/>
          <w:sz w:val="24"/>
          <w:szCs w:val="24"/>
          <w:shd w:val="clear" w:color="auto" w:fill="FFFFFF"/>
          <w:lang w:val="en-US"/>
        </w:rPr>
        <w:t>splm</w:t>
      </w:r>
      <w:proofErr w:type="spellEnd"/>
      <w:r w:rsidR="00E01D89">
        <w:rPr>
          <w:rFonts w:ascii="Times New Roman" w:eastAsia="Calibri" w:hAnsi="Times New Roman" w:cs="Times New Roman"/>
          <w:color w:val="000000"/>
          <w:sz w:val="24"/>
          <w:szCs w:val="24"/>
          <w:shd w:val="clear" w:color="auto" w:fill="FFFFFF"/>
          <w:lang w:val="en-US"/>
        </w:rPr>
        <w:t xml:space="preserve"> package) were used</w:t>
      </w:r>
      <w:r w:rsidRPr="004A1562">
        <w:rPr>
          <w:rFonts w:ascii="Times New Roman" w:eastAsia="Calibri" w:hAnsi="Times New Roman" w:cs="Times New Roman"/>
          <w:color w:val="000000"/>
          <w:sz w:val="24"/>
          <w:szCs w:val="24"/>
          <w:shd w:val="clear" w:color="auto" w:fill="FFFFFF"/>
          <w:lang w:val="en-US"/>
        </w:rPr>
        <w:t>:</w:t>
      </w:r>
    </w:p>
    <w:p w:rsidR="004A1562" w:rsidRDefault="004A1562" w:rsidP="004A1562">
      <w:pPr>
        <w:pStyle w:val="a3"/>
        <w:spacing w:line="360" w:lineRule="auto"/>
        <w:ind w:firstLine="709"/>
        <w:jc w:val="both"/>
      </w:pPr>
      <w:r w:rsidRPr="004A1562">
        <w:rPr>
          <w:rFonts w:ascii="Times New Roman" w:hAnsi="Times New Roman"/>
          <w:color w:val="000000"/>
          <w:sz w:val="24"/>
          <w:szCs w:val="24"/>
          <w:shd w:val="clear" w:color="auto" w:fill="FFFFFF"/>
        </w:rPr>
        <w:t xml:space="preserve"> </w:t>
      </w:r>
      <w:r w:rsidRPr="000A695E">
        <w:rPr>
          <w:position w:val="-34"/>
        </w:rPr>
        <w:object w:dxaOrig="56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8pt;height:39pt" o:ole="">
            <v:imagedata r:id="rId7" o:title=""/>
          </v:shape>
          <o:OLEObject Type="Embed" ProgID="Equation.3" ShapeID="_x0000_i1025" DrawAspect="Content" ObjectID="_1730750734" r:id="rId8"/>
        </w:object>
      </w:r>
    </w:p>
    <w:p w:rsidR="004A1562" w:rsidRDefault="004A1562" w:rsidP="004A1562">
      <w:pPr>
        <w:pStyle w:val="a3"/>
        <w:spacing w:line="360" w:lineRule="auto"/>
        <w:ind w:firstLine="709"/>
        <w:jc w:val="both"/>
      </w:pPr>
      <w:r w:rsidRPr="000A695E">
        <w:rPr>
          <w:position w:val="-34"/>
        </w:rPr>
        <w:object w:dxaOrig="5539" w:dyaOrig="760">
          <v:shape id="_x0000_i1026" type="#_x0000_t75" style="width:277.8pt;height:37.8pt" o:ole="">
            <v:imagedata r:id="rId9" o:title=""/>
          </v:shape>
          <o:OLEObject Type="Embed" ProgID="Equation.3" ShapeID="_x0000_i1026" DrawAspect="Content" ObjectID="_1730750735" r:id="rId10"/>
        </w:object>
      </w:r>
    </w:p>
    <w:p w:rsidR="004A1562" w:rsidRPr="009B4E85" w:rsidRDefault="004A1562" w:rsidP="004A1562">
      <w:pPr>
        <w:pStyle w:val="a3"/>
        <w:spacing w:line="360" w:lineRule="auto"/>
        <w:ind w:firstLine="709"/>
        <w:jc w:val="both"/>
        <w:rPr>
          <w:rFonts w:ascii="Times New Roman" w:hAnsi="Times New Roman"/>
          <w:sz w:val="24"/>
          <w:szCs w:val="24"/>
          <w:lang w:val="ru-RU"/>
        </w:rPr>
      </w:pPr>
      <w:r w:rsidRPr="000A695E">
        <w:rPr>
          <w:position w:val="-34"/>
        </w:rPr>
        <w:object w:dxaOrig="5460" w:dyaOrig="760">
          <v:shape id="_x0000_i1027" type="#_x0000_t75" style="width:273pt;height:37.8pt" o:ole="">
            <v:imagedata r:id="rId11" o:title=""/>
          </v:shape>
          <o:OLEObject Type="Embed" ProgID="Equation.3" ShapeID="_x0000_i1027" DrawAspect="Content" ObjectID="_1730750736" r:id="rId12"/>
        </w:object>
      </w:r>
    </w:p>
    <w:p w:rsidR="004A1562" w:rsidRPr="00270CF4" w:rsidRDefault="004A1562" w:rsidP="004A1562">
      <w:pPr>
        <w:spacing w:after="0" w:line="360" w:lineRule="auto"/>
        <w:ind w:firstLine="709"/>
        <w:jc w:val="both"/>
        <w:rPr>
          <w:rFonts w:ascii="Times New Roman" w:eastAsia="Calibri" w:hAnsi="Times New Roman" w:cs="Times New Roman"/>
          <w:color w:val="000000"/>
          <w:sz w:val="24"/>
          <w:szCs w:val="24"/>
          <w:shd w:val="clear" w:color="auto" w:fill="FFFFFF"/>
          <w:lang w:val="en-US"/>
        </w:rPr>
      </w:pPr>
      <w:r w:rsidRPr="004213D3">
        <w:rPr>
          <w:rFonts w:ascii="Times New Roman" w:eastAsia="Calibri" w:hAnsi="Times New Roman" w:cs="Times New Roman"/>
          <w:color w:val="000000"/>
          <w:sz w:val="24"/>
          <w:szCs w:val="24"/>
          <w:shd w:val="clear" w:color="auto" w:fill="FFFFFF"/>
          <w:lang w:val="en-US"/>
        </w:rPr>
        <w:t xml:space="preserve"> where </w:t>
      </w:r>
      <w:proofErr w:type="spellStart"/>
      <w:r w:rsidRPr="004213D3">
        <w:rPr>
          <w:rFonts w:ascii="Times New Roman" w:eastAsia="Calibri" w:hAnsi="Times New Roman" w:cs="Times New Roman"/>
          <w:color w:val="000000"/>
          <w:sz w:val="24"/>
          <w:szCs w:val="24"/>
          <w:shd w:val="clear" w:color="auto" w:fill="FFFFFF"/>
          <w:lang w:val="en-US"/>
        </w:rPr>
        <w:t>i</w:t>
      </w:r>
      <w:proofErr w:type="spellEnd"/>
      <w:r w:rsidRPr="004213D3">
        <w:rPr>
          <w:rFonts w:ascii="Times New Roman" w:eastAsia="Calibri" w:hAnsi="Times New Roman" w:cs="Times New Roman"/>
          <w:color w:val="000000"/>
          <w:sz w:val="24"/>
          <w:szCs w:val="24"/>
          <w:shd w:val="clear" w:color="auto" w:fill="FFFFFF"/>
          <w:lang w:val="en-US"/>
        </w:rPr>
        <w:t>=1,…81 is the number of the region, [t</w:t>
      </w:r>
      <w:r w:rsidRPr="004213D3">
        <w:rPr>
          <w:rFonts w:ascii="Times New Roman" w:eastAsia="Calibri" w:hAnsi="Times New Roman" w:cs="Times New Roman"/>
          <w:color w:val="000000"/>
          <w:sz w:val="24"/>
          <w:szCs w:val="24"/>
          <w:shd w:val="clear" w:color="auto" w:fill="FFFFFF"/>
          <w:vertAlign w:val="subscript"/>
          <w:lang w:val="en-US"/>
        </w:rPr>
        <w:t>0</w:t>
      </w:r>
      <w:r w:rsidRPr="004213D3">
        <w:rPr>
          <w:rFonts w:ascii="Times New Roman" w:eastAsia="Calibri" w:hAnsi="Times New Roman" w:cs="Times New Roman"/>
          <w:color w:val="000000"/>
          <w:sz w:val="24"/>
          <w:szCs w:val="24"/>
          <w:shd w:val="clear" w:color="auto" w:fill="FFFFFF"/>
          <w:lang w:val="en-US"/>
        </w:rPr>
        <w:t>+T] is the year for the convergence period, y</w:t>
      </w:r>
      <w:r w:rsidRPr="004213D3">
        <w:rPr>
          <w:rFonts w:ascii="Times New Roman" w:eastAsia="Calibri" w:hAnsi="Times New Roman" w:cs="Times New Roman"/>
          <w:color w:val="000000"/>
          <w:sz w:val="24"/>
          <w:szCs w:val="24"/>
          <w:shd w:val="clear" w:color="auto" w:fill="FFFFFF"/>
          <w:vertAlign w:val="subscript"/>
          <w:lang w:val="en-US"/>
        </w:rPr>
        <w:t>i</w:t>
      </w:r>
      <w:r w:rsidRPr="004213D3">
        <w:rPr>
          <w:rFonts w:ascii="Times New Roman" w:eastAsia="Calibri" w:hAnsi="Times New Roman" w:cs="Times New Roman"/>
          <w:color w:val="000000"/>
          <w:sz w:val="24"/>
          <w:szCs w:val="24"/>
          <w:shd w:val="clear" w:color="auto" w:fill="FFFFFF"/>
          <w:lang w:val="en-US"/>
        </w:rPr>
        <w:t>,</w:t>
      </w:r>
      <w:r w:rsidRPr="004213D3">
        <w:rPr>
          <w:rFonts w:ascii="Times New Roman" w:eastAsia="Calibri" w:hAnsi="Times New Roman" w:cs="Times New Roman"/>
          <w:color w:val="000000"/>
          <w:sz w:val="24"/>
          <w:szCs w:val="24"/>
          <w:shd w:val="clear" w:color="auto" w:fill="FFFFFF"/>
          <w:vertAlign w:val="subscript"/>
          <w:lang w:val="en-US"/>
        </w:rPr>
        <w:t>t0</w:t>
      </w:r>
      <w:r w:rsidRPr="004213D3">
        <w:rPr>
          <w:rFonts w:ascii="Times New Roman" w:eastAsia="Calibri" w:hAnsi="Times New Roman" w:cs="Times New Roman"/>
          <w:color w:val="000000"/>
          <w:sz w:val="24"/>
          <w:szCs w:val="24"/>
          <w:shd w:val="clear" w:color="auto" w:fill="FFFFFF"/>
          <w:lang w:val="en-US"/>
        </w:rPr>
        <w:t xml:space="preserve"> is the </w:t>
      </w:r>
      <w:r>
        <w:rPr>
          <w:rFonts w:ascii="Times New Roman" w:eastAsia="Calibri" w:hAnsi="Times New Roman" w:cs="Times New Roman"/>
          <w:color w:val="000000"/>
          <w:sz w:val="24"/>
          <w:szCs w:val="24"/>
          <w:shd w:val="clear" w:color="auto" w:fill="FFFFFF"/>
          <w:lang w:val="en-US"/>
        </w:rPr>
        <w:t>share of innovative goods, work</w:t>
      </w:r>
      <w:r w:rsidRPr="004213D3">
        <w:rPr>
          <w:rFonts w:ascii="Times New Roman" w:eastAsia="Calibri" w:hAnsi="Times New Roman" w:cs="Times New Roman"/>
          <w:color w:val="000000"/>
          <w:sz w:val="24"/>
          <w:szCs w:val="24"/>
          <w:shd w:val="clear" w:color="auto" w:fill="FFFFFF"/>
          <w:lang w:val="en-US"/>
        </w:rPr>
        <w:t xml:space="preserve">, services in region </w:t>
      </w:r>
      <w:proofErr w:type="spellStart"/>
      <w:r w:rsidRPr="0011403D">
        <w:rPr>
          <w:rFonts w:ascii="Times New Roman" w:eastAsia="Calibri" w:hAnsi="Times New Roman" w:cs="Times New Roman"/>
          <w:i/>
          <w:color w:val="000000"/>
          <w:sz w:val="24"/>
          <w:szCs w:val="24"/>
          <w:shd w:val="clear" w:color="auto" w:fill="FFFFFF"/>
          <w:lang w:val="en-US"/>
        </w:rPr>
        <w:t>i</w:t>
      </w:r>
      <w:proofErr w:type="spellEnd"/>
      <w:r w:rsidRPr="004213D3">
        <w:rPr>
          <w:rFonts w:ascii="Times New Roman" w:eastAsia="Calibri" w:hAnsi="Times New Roman" w:cs="Times New Roman"/>
          <w:color w:val="000000"/>
          <w:sz w:val="24"/>
          <w:szCs w:val="24"/>
          <w:shd w:val="clear" w:color="auto" w:fill="FFFFFF"/>
          <w:lang w:val="en-US"/>
        </w:rPr>
        <w:t xml:space="preserve"> in the </w:t>
      </w:r>
      <w:r>
        <w:rPr>
          <w:rFonts w:ascii="Times New Roman" w:eastAsia="Calibri" w:hAnsi="Times New Roman" w:cs="Times New Roman"/>
          <w:color w:val="000000"/>
          <w:sz w:val="24"/>
          <w:szCs w:val="24"/>
          <w:shd w:val="clear" w:color="auto" w:fill="FFFFFF"/>
          <w:lang w:val="en-US"/>
        </w:rPr>
        <w:t>reference</w:t>
      </w:r>
      <w:r w:rsidRPr="004213D3">
        <w:rPr>
          <w:rFonts w:ascii="Times New Roman" w:eastAsia="Calibri" w:hAnsi="Times New Roman" w:cs="Times New Roman"/>
          <w:color w:val="000000"/>
          <w:sz w:val="24"/>
          <w:szCs w:val="24"/>
          <w:shd w:val="clear" w:color="auto" w:fill="FFFFFF"/>
          <w:lang w:val="en-US"/>
        </w:rPr>
        <w:t xml:space="preserve"> period (2010), k is the independent variable </w:t>
      </w:r>
      <w:r w:rsidR="00CF7C7E" w:rsidRPr="004213D3">
        <w:rPr>
          <w:rFonts w:ascii="Times New Roman" w:eastAsia="Calibri" w:hAnsi="Times New Roman" w:cs="Times New Roman"/>
          <w:color w:val="000000"/>
          <w:sz w:val="24"/>
          <w:szCs w:val="24"/>
          <w:shd w:val="clear" w:color="auto" w:fill="FFFFFF"/>
          <w:lang w:val="en-US"/>
        </w:rPr>
        <w:t>number</w:t>
      </w:r>
      <w:r w:rsidRPr="004213D3">
        <w:rPr>
          <w:rFonts w:ascii="Times New Roman" w:eastAsia="Calibri" w:hAnsi="Times New Roman" w:cs="Times New Roman"/>
          <w:color w:val="000000"/>
          <w:sz w:val="24"/>
          <w:szCs w:val="24"/>
          <w:shd w:val="clear" w:color="auto" w:fill="FFFFFF"/>
          <w:lang w:val="en-US"/>
        </w:rPr>
        <w:t>, K -</w:t>
      </w:r>
      <w:r>
        <w:rPr>
          <w:rFonts w:ascii="Times New Roman" w:eastAsia="Calibri" w:hAnsi="Times New Roman" w:cs="Times New Roman"/>
          <w:color w:val="000000"/>
          <w:sz w:val="24"/>
          <w:szCs w:val="24"/>
          <w:shd w:val="clear" w:color="auto" w:fill="FFFFFF"/>
          <w:lang w:val="en-US"/>
        </w:rPr>
        <w:t xml:space="preserve"> the</w:t>
      </w:r>
      <w:r w:rsidRPr="004213D3">
        <w:rPr>
          <w:rFonts w:ascii="Times New Roman" w:eastAsia="Calibri" w:hAnsi="Times New Roman" w:cs="Times New Roman"/>
          <w:color w:val="000000"/>
          <w:sz w:val="24"/>
          <w:szCs w:val="24"/>
          <w:shd w:val="clear" w:color="auto" w:fill="FFFFFF"/>
          <w:lang w:val="en-US"/>
        </w:rPr>
        <w:t xml:space="preserve"> number of independent variables, </w:t>
      </w:r>
      <w:r w:rsidRPr="00B15343">
        <w:rPr>
          <w:rFonts w:ascii="Times New Roman" w:eastAsia="Calibri" w:hAnsi="Times New Roman" w:cs="Times New Roman"/>
          <w:color w:val="000000"/>
          <w:sz w:val="24"/>
          <w:szCs w:val="24"/>
          <w:shd w:val="clear" w:color="auto" w:fill="FFFFFF"/>
        </w:rPr>
        <w:t>α</w:t>
      </w:r>
      <w:proofErr w:type="spellStart"/>
      <w:r w:rsidRPr="00270CF4">
        <w:rPr>
          <w:rFonts w:ascii="Times New Roman" w:eastAsia="Calibri" w:hAnsi="Times New Roman" w:cs="Times New Roman"/>
          <w:color w:val="000000"/>
          <w:sz w:val="24"/>
          <w:szCs w:val="24"/>
          <w:shd w:val="clear" w:color="auto" w:fill="FFFFFF"/>
          <w:vertAlign w:val="subscript"/>
          <w:lang w:val="en-US"/>
        </w:rPr>
        <w:t>i</w:t>
      </w:r>
      <w:proofErr w:type="spellEnd"/>
      <w:r w:rsidRPr="004213D3">
        <w:rPr>
          <w:rFonts w:ascii="Times New Roman" w:eastAsia="Calibri" w:hAnsi="Times New Roman" w:cs="Times New Roman"/>
          <w:color w:val="000000"/>
          <w:sz w:val="24"/>
          <w:szCs w:val="24"/>
          <w:shd w:val="clear" w:color="auto" w:fill="FFFFFF"/>
          <w:lang w:val="en-US"/>
        </w:rPr>
        <w:t xml:space="preserve"> - vector of regional fixed effects, </w:t>
      </w:r>
      <w:r w:rsidRPr="00B15343">
        <w:rPr>
          <w:rFonts w:ascii="Times New Roman" w:eastAsia="Calibri" w:hAnsi="Times New Roman" w:cs="Times New Roman"/>
          <w:color w:val="000000"/>
          <w:sz w:val="24"/>
          <w:szCs w:val="24"/>
          <w:shd w:val="clear" w:color="auto" w:fill="FFFFFF"/>
        </w:rPr>
        <w:t>β</w:t>
      </w:r>
      <w:r w:rsidRPr="004213D3">
        <w:rPr>
          <w:rFonts w:ascii="Times New Roman" w:eastAsia="Calibri" w:hAnsi="Times New Roman" w:cs="Times New Roman"/>
          <w:color w:val="000000"/>
          <w:sz w:val="24"/>
          <w:szCs w:val="24"/>
          <w:shd w:val="clear" w:color="auto" w:fill="FFFFFF"/>
          <w:lang w:val="en-US"/>
        </w:rPr>
        <w:t xml:space="preserve"> - estimated parameter of the </w:t>
      </w:r>
      <w:r>
        <w:rPr>
          <w:rFonts w:ascii="Times New Roman" w:eastAsia="Calibri" w:hAnsi="Times New Roman" w:cs="Times New Roman"/>
          <w:color w:val="000000"/>
          <w:sz w:val="24"/>
          <w:szCs w:val="24"/>
          <w:shd w:val="clear" w:color="auto" w:fill="FFFFFF"/>
          <w:lang w:val="en-US"/>
        </w:rPr>
        <w:t>share of innovative goods, work</w:t>
      </w:r>
      <w:r w:rsidRPr="004213D3">
        <w:rPr>
          <w:rFonts w:ascii="Times New Roman" w:eastAsia="Calibri" w:hAnsi="Times New Roman" w:cs="Times New Roman"/>
          <w:color w:val="000000"/>
          <w:sz w:val="24"/>
          <w:szCs w:val="24"/>
          <w:shd w:val="clear" w:color="auto" w:fill="FFFFFF"/>
          <w:lang w:val="en-US"/>
        </w:rPr>
        <w:t xml:space="preserve">, services in the initial period of time (2010), </w:t>
      </w:r>
      <w:r w:rsidRPr="00B15343">
        <w:rPr>
          <w:rFonts w:ascii="Times New Roman" w:eastAsia="Calibri" w:hAnsi="Times New Roman" w:cs="Times New Roman"/>
          <w:color w:val="000000"/>
          <w:sz w:val="24"/>
          <w:szCs w:val="24"/>
          <w:shd w:val="clear" w:color="auto" w:fill="FFFFFF"/>
        </w:rPr>
        <w:t>γ</w:t>
      </w:r>
      <w:r w:rsidRPr="00270CF4">
        <w:rPr>
          <w:rFonts w:ascii="Times New Roman" w:eastAsia="Calibri" w:hAnsi="Times New Roman" w:cs="Times New Roman"/>
          <w:color w:val="000000"/>
          <w:sz w:val="24"/>
          <w:szCs w:val="24"/>
          <w:shd w:val="clear" w:color="auto" w:fill="FFFFFF"/>
          <w:vertAlign w:val="subscript"/>
          <w:lang w:val="en-US"/>
        </w:rPr>
        <w:t>k</w:t>
      </w:r>
      <w:r w:rsidRPr="004213D3">
        <w:rPr>
          <w:rFonts w:ascii="Times New Roman" w:eastAsia="Calibri" w:hAnsi="Times New Roman" w:cs="Times New Roman"/>
          <w:color w:val="000000"/>
          <w:sz w:val="24"/>
          <w:szCs w:val="24"/>
          <w:shd w:val="clear" w:color="auto" w:fill="FFFFFF"/>
          <w:lang w:val="en-US"/>
        </w:rPr>
        <w:t xml:space="preserve"> - parameters for independent variables; </w:t>
      </w:r>
      <w:proofErr w:type="spellStart"/>
      <w:r w:rsidRPr="004213D3">
        <w:rPr>
          <w:rFonts w:ascii="Times New Roman" w:eastAsia="Calibri" w:hAnsi="Times New Roman" w:cs="Times New Roman"/>
          <w:color w:val="000000"/>
          <w:sz w:val="24"/>
          <w:szCs w:val="24"/>
          <w:shd w:val="clear" w:color="auto" w:fill="FFFFFF"/>
          <w:lang w:val="en-US"/>
        </w:rPr>
        <w:t>W</w:t>
      </w:r>
      <w:r w:rsidRPr="00270CF4">
        <w:rPr>
          <w:rFonts w:ascii="Times New Roman" w:eastAsia="Calibri" w:hAnsi="Times New Roman" w:cs="Times New Roman"/>
          <w:color w:val="000000"/>
          <w:sz w:val="24"/>
          <w:szCs w:val="24"/>
          <w:shd w:val="clear" w:color="auto" w:fill="FFFFFF"/>
          <w:vertAlign w:val="subscript"/>
          <w:lang w:val="en-US"/>
        </w:rPr>
        <w:t>ij</w:t>
      </w:r>
      <w:proofErr w:type="spellEnd"/>
      <w:r w:rsidRPr="004213D3">
        <w:rPr>
          <w:rFonts w:ascii="Times New Roman" w:eastAsia="Calibri" w:hAnsi="Times New Roman" w:cs="Times New Roman"/>
          <w:color w:val="000000"/>
          <w:sz w:val="24"/>
          <w:szCs w:val="24"/>
          <w:shd w:val="clear" w:color="auto" w:fill="FFFFFF"/>
          <w:lang w:val="en-US"/>
        </w:rPr>
        <w:t xml:space="preserve"> - </w:t>
      </w:r>
      <w:r w:rsidR="00E01D89">
        <w:rPr>
          <w:rFonts w:ascii="Times New Roman" w:eastAsia="Calibri" w:hAnsi="Times New Roman" w:cs="Times New Roman"/>
          <w:color w:val="000000"/>
          <w:sz w:val="24"/>
          <w:szCs w:val="24"/>
          <w:shd w:val="clear" w:color="auto" w:fill="FFFFFF"/>
          <w:lang w:val="en-US"/>
        </w:rPr>
        <w:t>neighbor</w:t>
      </w:r>
      <w:r w:rsidR="00CF7C7E">
        <w:rPr>
          <w:rFonts w:ascii="Times New Roman" w:eastAsia="Calibri" w:hAnsi="Times New Roman" w:cs="Times New Roman"/>
          <w:color w:val="000000"/>
          <w:sz w:val="24"/>
          <w:szCs w:val="24"/>
          <w:shd w:val="clear" w:color="auto" w:fill="FFFFFF"/>
          <w:lang w:val="en-US"/>
        </w:rPr>
        <w:t>s</w:t>
      </w:r>
      <w:r w:rsidRPr="00270CF4">
        <w:rPr>
          <w:rFonts w:ascii="Times New Roman" w:eastAsia="Calibri" w:hAnsi="Times New Roman" w:cs="Times New Roman"/>
          <w:color w:val="000000"/>
          <w:sz w:val="24"/>
          <w:szCs w:val="24"/>
          <w:shd w:val="clear" w:color="auto" w:fill="FFFFFF"/>
          <w:lang w:val="en-US"/>
        </w:rPr>
        <w:t xml:space="preserve"> </w:t>
      </w:r>
      <w:r w:rsidRPr="004213D3">
        <w:rPr>
          <w:rFonts w:ascii="Times New Roman" w:eastAsia="Calibri" w:hAnsi="Times New Roman" w:cs="Times New Roman"/>
          <w:color w:val="000000"/>
          <w:sz w:val="24"/>
          <w:szCs w:val="24"/>
          <w:shd w:val="clear" w:color="auto" w:fill="FFFFFF"/>
          <w:lang w:val="en-US"/>
        </w:rPr>
        <w:t xml:space="preserve">weight matrix (N=81ˣN=81), </w:t>
      </w:r>
      <w:r w:rsidRPr="00B15343">
        <w:rPr>
          <w:rFonts w:ascii="Times New Roman" w:eastAsia="Calibri" w:hAnsi="Times New Roman" w:cs="Times New Roman"/>
          <w:color w:val="000000"/>
          <w:sz w:val="24"/>
          <w:szCs w:val="24"/>
          <w:shd w:val="clear" w:color="auto" w:fill="FFFFFF"/>
        </w:rPr>
        <w:t>ρ</w:t>
      </w:r>
      <w:r w:rsidRPr="004213D3">
        <w:rPr>
          <w:rFonts w:ascii="Times New Roman" w:eastAsia="Calibri" w:hAnsi="Times New Roman" w:cs="Times New Roman"/>
          <w:color w:val="000000"/>
          <w:sz w:val="24"/>
          <w:szCs w:val="24"/>
          <w:shd w:val="clear" w:color="auto" w:fill="FFFFFF"/>
          <w:lang w:val="en-US"/>
        </w:rPr>
        <w:t xml:space="preserve"> - spatial </w:t>
      </w:r>
      <w:proofErr w:type="spellStart"/>
      <w:r w:rsidRPr="004213D3">
        <w:rPr>
          <w:rFonts w:ascii="Times New Roman" w:eastAsia="Calibri" w:hAnsi="Times New Roman" w:cs="Times New Roman"/>
          <w:color w:val="000000"/>
          <w:sz w:val="24"/>
          <w:szCs w:val="24"/>
          <w:shd w:val="clear" w:color="auto" w:fill="FFFFFF"/>
          <w:lang w:val="en-US"/>
        </w:rPr>
        <w:t>autoregression</w:t>
      </w:r>
      <w:proofErr w:type="spellEnd"/>
      <w:r w:rsidRPr="004213D3">
        <w:rPr>
          <w:rFonts w:ascii="Times New Roman" w:eastAsia="Calibri" w:hAnsi="Times New Roman" w:cs="Times New Roman"/>
          <w:color w:val="000000"/>
          <w:sz w:val="24"/>
          <w:szCs w:val="24"/>
          <w:shd w:val="clear" w:color="auto" w:fill="FFFFFF"/>
          <w:lang w:val="en-US"/>
        </w:rPr>
        <w:t xml:space="preserve"> coefficient, </w:t>
      </w:r>
      <w:r w:rsidRPr="00B15343">
        <w:rPr>
          <w:rFonts w:ascii="Times New Roman" w:eastAsia="Calibri" w:hAnsi="Times New Roman" w:cs="Times New Roman"/>
          <w:color w:val="000000"/>
          <w:sz w:val="24"/>
          <w:szCs w:val="24"/>
          <w:shd w:val="clear" w:color="auto" w:fill="FFFFFF"/>
        </w:rPr>
        <w:t>λ</w:t>
      </w:r>
      <w:r w:rsidRPr="004213D3">
        <w:rPr>
          <w:rFonts w:ascii="Times New Roman" w:eastAsia="Calibri" w:hAnsi="Times New Roman" w:cs="Times New Roman"/>
          <w:color w:val="000000"/>
          <w:sz w:val="24"/>
          <w:szCs w:val="24"/>
          <w:shd w:val="clear" w:color="auto" w:fill="FFFFFF"/>
          <w:lang w:val="en-US"/>
        </w:rPr>
        <w:t xml:space="preserve"> - spatial autocorrelation coefficient for shock, ,</w:t>
      </w:r>
      <w:r>
        <w:rPr>
          <w:rFonts w:ascii="Times New Roman" w:eastAsia="Calibri" w:hAnsi="Times New Roman" w:cs="Times New Roman"/>
          <w:color w:val="000000"/>
          <w:sz w:val="24"/>
          <w:szCs w:val="24"/>
          <w:shd w:val="clear" w:color="auto" w:fill="FFFFFF"/>
          <w:lang w:val="en-US"/>
        </w:rPr>
        <w:t xml:space="preserve"> </w:t>
      </w:r>
      <w:r w:rsidRPr="00B3130D">
        <w:rPr>
          <w:rFonts w:ascii="Times New Roman" w:eastAsia="SimSun" w:hAnsi="Times New Roman" w:cs="Times New Roman"/>
          <w:sz w:val="24"/>
          <w:szCs w:val="24"/>
          <w:lang w:val="en-US" w:eastAsia="ru-RU"/>
        </w:rPr>
        <w:object w:dxaOrig="1660" w:dyaOrig="380">
          <v:shape id="_x0000_i1028" type="#_x0000_t75" style="width:82.8pt;height:19.2pt" o:ole="">
            <v:imagedata r:id="rId13" o:title=""/>
          </v:shape>
          <o:OLEObject Type="Embed" ProgID="Equation.3" ShapeID="_x0000_i1028" DrawAspect="Content" ObjectID="_1730750737" r:id="rId14"/>
        </w:object>
      </w:r>
      <w:r w:rsidRPr="004213D3">
        <w:rPr>
          <w:rFonts w:ascii="Times New Roman" w:eastAsia="Calibri" w:hAnsi="Times New Roman" w:cs="Times New Roman"/>
          <w:color w:val="000000"/>
          <w:sz w:val="24"/>
          <w:szCs w:val="24"/>
          <w:shd w:val="clear" w:color="auto" w:fill="FFFFFF"/>
          <w:lang w:val="en-US"/>
        </w:rPr>
        <w:t xml:space="preserve"> </w:t>
      </w:r>
      <w:r w:rsidRPr="00B3130D">
        <w:rPr>
          <w:rFonts w:ascii="Times New Roman" w:eastAsia="SimSun" w:hAnsi="Times New Roman" w:cs="Times New Roman"/>
          <w:sz w:val="24"/>
          <w:szCs w:val="24"/>
          <w:lang w:eastAsia="ru-RU"/>
        </w:rPr>
        <w:t>ε</w:t>
      </w:r>
      <w:r w:rsidRPr="00B3130D">
        <w:rPr>
          <w:rFonts w:ascii="Times New Roman" w:eastAsia="SimSun" w:hAnsi="Times New Roman" w:cs="Times New Roman"/>
          <w:sz w:val="24"/>
          <w:szCs w:val="24"/>
          <w:vertAlign w:val="subscript"/>
          <w:lang w:val="en-US" w:eastAsia="ru-RU"/>
        </w:rPr>
        <w:t>i</w:t>
      </w:r>
      <w:r w:rsidRPr="00270CF4">
        <w:rPr>
          <w:rFonts w:ascii="Times New Roman" w:eastAsia="SimSun" w:hAnsi="Times New Roman" w:cs="Times New Roman"/>
          <w:sz w:val="24"/>
          <w:szCs w:val="24"/>
          <w:vertAlign w:val="subscript"/>
          <w:lang w:val="en-US" w:eastAsia="ru-RU"/>
        </w:rPr>
        <w:t>,</w:t>
      </w:r>
      <w:r w:rsidRPr="00B3130D">
        <w:rPr>
          <w:rFonts w:ascii="Times New Roman" w:eastAsia="SimSun" w:hAnsi="Times New Roman" w:cs="Times New Roman"/>
          <w:sz w:val="24"/>
          <w:szCs w:val="24"/>
          <w:vertAlign w:val="subscript"/>
          <w:lang w:val="en-US" w:eastAsia="ru-RU"/>
        </w:rPr>
        <w:t>t</w:t>
      </w:r>
      <w:r w:rsidRPr="00270CF4">
        <w:rPr>
          <w:rFonts w:ascii="Times New Roman" w:eastAsia="SimSun" w:hAnsi="Times New Roman" w:cs="Times New Roman"/>
          <w:sz w:val="24"/>
          <w:szCs w:val="24"/>
          <w:vertAlign w:val="subscript"/>
          <w:lang w:val="en-US" w:eastAsia="ru-RU"/>
        </w:rPr>
        <w:t>0+</w:t>
      </w:r>
      <w:r w:rsidRPr="00B3130D">
        <w:rPr>
          <w:rFonts w:ascii="Times New Roman" w:eastAsia="SimSun" w:hAnsi="Times New Roman" w:cs="Times New Roman"/>
          <w:sz w:val="24"/>
          <w:szCs w:val="24"/>
          <w:vertAlign w:val="subscript"/>
          <w:lang w:val="en-US" w:eastAsia="ru-RU"/>
        </w:rPr>
        <w:t>T</w:t>
      </w:r>
      <w:r w:rsidRPr="00270CF4">
        <w:rPr>
          <w:rFonts w:ascii="Times New Roman" w:eastAsia="SimSun" w:hAnsi="Times New Roman" w:cs="Times New Roman"/>
          <w:sz w:val="24"/>
          <w:szCs w:val="24"/>
          <w:lang w:val="en-US" w:eastAsia="ru-RU"/>
        </w:rPr>
        <w:t xml:space="preserve"> </w:t>
      </w:r>
      <w:r w:rsidRPr="004213D3">
        <w:rPr>
          <w:rFonts w:ascii="Times New Roman" w:eastAsia="Calibri" w:hAnsi="Times New Roman" w:cs="Times New Roman"/>
          <w:color w:val="000000"/>
          <w:sz w:val="24"/>
          <w:szCs w:val="24"/>
          <w:shd w:val="clear" w:color="auto" w:fill="FFFFFF"/>
          <w:lang w:val="en-US"/>
        </w:rPr>
        <w:t xml:space="preserve">- random error. </w:t>
      </w:r>
      <w:r w:rsidRPr="004A1562">
        <w:rPr>
          <w:rFonts w:ascii="Times New Roman" w:eastAsia="Calibri" w:hAnsi="Times New Roman" w:cs="Times New Roman"/>
          <w:color w:val="000000"/>
          <w:sz w:val="24"/>
          <w:szCs w:val="24"/>
          <w:shd w:val="clear" w:color="auto" w:fill="FFFFFF"/>
          <w:lang w:val="en-US"/>
        </w:rPr>
        <w:t xml:space="preserve">The </w:t>
      </w:r>
      <w:r w:rsidRPr="00B15343">
        <w:rPr>
          <w:rFonts w:ascii="Times New Roman" w:eastAsia="Calibri" w:hAnsi="Times New Roman" w:cs="Times New Roman"/>
          <w:color w:val="000000"/>
          <w:sz w:val="24"/>
          <w:szCs w:val="24"/>
          <w:shd w:val="clear" w:color="auto" w:fill="FFFFFF"/>
        </w:rPr>
        <w:t>β</w:t>
      </w:r>
      <w:r w:rsidRPr="004A1562">
        <w:rPr>
          <w:rFonts w:ascii="Times New Roman" w:eastAsia="Calibri" w:hAnsi="Times New Roman" w:cs="Times New Roman"/>
          <w:color w:val="000000"/>
          <w:sz w:val="24"/>
          <w:szCs w:val="24"/>
          <w:shd w:val="clear" w:color="auto" w:fill="FFFFFF"/>
          <w:lang w:val="en-US"/>
        </w:rPr>
        <w:t xml:space="preserve"> </w:t>
      </w:r>
      <w:r w:rsidR="00E01D89" w:rsidRPr="004A1562">
        <w:rPr>
          <w:rFonts w:ascii="Times New Roman" w:eastAsia="Calibri" w:hAnsi="Times New Roman" w:cs="Times New Roman"/>
          <w:color w:val="000000"/>
          <w:sz w:val="24"/>
          <w:szCs w:val="24"/>
          <w:shd w:val="clear" w:color="auto" w:fill="FFFFFF"/>
          <w:lang w:val="en-US"/>
        </w:rPr>
        <w:t xml:space="preserve">parameter </w:t>
      </w:r>
      <w:r w:rsidRPr="004A1562">
        <w:rPr>
          <w:rFonts w:ascii="Times New Roman" w:eastAsia="Calibri" w:hAnsi="Times New Roman" w:cs="Times New Roman"/>
          <w:color w:val="000000"/>
          <w:sz w:val="24"/>
          <w:szCs w:val="24"/>
          <w:shd w:val="clear" w:color="auto" w:fill="FFFFFF"/>
          <w:lang w:val="en-US"/>
        </w:rPr>
        <w:t xml:space="preserve">measures convergence. If </w:t>
      </w:r>
      <w:r w:rsidRPr="00B15343">
        <w:rPr>
          <w:rFonts w:ascii="Times New Roman" w:eastAsia="Calibri" w:hAnsi="Times New Roman" w:cs="Times New Roman"/>
          <w:color w:val="000000"/>
          <w:sz w:val="24"/>
          <w:szCs w:val="24"/>
          <w:shd w:val="clear" w:color="auto" w:fill="FFFFFF"/>
        </w:rPr>
        <w:t>β</w:t>
      </w:r>
      <w:r w:rsidRPr="004A1562">
        <w:rPr>
          <w:rFonts w:ascii="Times New Roman" w:eastAsia="Calibri" w:hAnsi="Times New Roman" w:cs="Times New Roman"/>
          <w:color w:val="000000"/>
          <w:sz w:val="24"/>
          <w:szCs w:val="24"/>
          <w:shd w:val="clear" w:color="auto" w:fill="FFFFFF"/>
          <w:lang w:val="en-US"/>
        </w:rPr>
        <w:t xml:space="preserve">&lt;0, then conditional </w:t>
      </w:r>
      <w:r w:rsidRPr="00B15343">
        <w:rPr>
          <w:rFonts w:ascii="Times New Roman" w:eastAsia="Calibri" w:hAnsi="Times New Roman" w:cs="Times New Roman"/>
          <w:color w:val="000000"/>
          <w:sz w:val="24"/>
          <w:szCs w:val="24"/>
          <w:shd w:val="clear" w:color="auto" w:fill="FFFFFF"/>
        </w:rPr>
        <w:t>β</w:t>
      </w:r>
      <w:r w:rsidRPr="004A1562">
        <w:rPr>
          <w:rFonts w:ascii="Times New Roman" w:eastAsia="Calibri" w:hAnsi="Times New Roman" w:cs="Times New Roman"/>
          <w:color w:val="000000"/>
          <w:sz w:val="24"/>
          <w:szCs w:val="24"/>
          <w:shd w:val="clear" w:color="auto" w:fill="FFFFFF"/>
          <w:lang w:val="en-US"/>
        </w:rPr>
        <w:t xml:space="preserve">-convergence </w:t>
      </w:r>
      <w:r w:rsidR="00E01D89">
        <w:rPr>
          <w:rFonts w:ascii="Times New Roman" w:eastAsia="Calibri" w:hAnsi="Times New Roman" w:cs="Times New Roman"/>
          <w:color w:val="000000"/>
          <w:sz w:val="24"/>
          <w:szCs w:val="24"/>
          <w:shd w:val="clear" w:color="auto" w:fill="FFFFFF"/>
          <w:lang w:val="en-US"/>
        </w:rPr>
        <w:t>occurs</w:t>
      </w:r>
      <w:r w:rsidRPr="004A1562">
        <w:rPr>
          <w:rFonts w:ascii="Times New Roman" w:eastAsia="Calibri" w:hAnsi="Times New Roman" w:cs="Times New Roman"/>
          <w:color w:val="000000"/>
          <w:sz w:val="24"/>
          <w:szCs w:val="24"/>
          <w:shd w:val="clear" w:color="auto" w:fill="FFFFFF"/>
          <w:lang w:val="en-US"/>
        </w:rPr>
        <w:t xml:space="preserve">. </w:t>
      </w:r>
      <w:r w:rsidRPr="00270CF4">
        <w:rPr>
          <w:rFonts w:ascii="Times New Roman" w:eastAsia="Calibri" w:hAnsi="Times New Roman" w:cs="Times New Roman"/>
          <w:color w:val="000000"/>
          <w:sz w:val="24"/>
          <w:szCs w:val="24"/>
          <w:shd w:val="clear" w:color="auto" w:fill="FFFFFF"/>
          <w:lang w:val="en-US"/>
        </w:rPr>
        <w:t>This means that enterprises in weaker regions have higher growth rates in the share of innovative goods, work, and services than in richer ones, so technological inequality is decreasing.</w:t>
      </w:r>
    </w:p>
    <w:p w:rsidR="00E02044" w:rsidRDefault="004A1562" w:rsidP="004A1562">
      <w:pPr>
        <w:spacing w:after="0" w:line="360" w:lineRule="auto"/>
        <w:ind w:firstLine="709"/>
        <w:jc w:val="both"/>
        <w:rPr>
          <w:rFonts w:ascii="Times New Roman" w:eastAsia="Calibri" w:hAnsi="Times New Roman" w:cs="Times New Roman"/>
          <w:color w:val="000000"/>
          <w:sz w:val="24"/>
          <w:szCs w:val="24"/>
          <w:shd w:val="clear" w:color="auto" w:fill="FFFFFF"/>
          <w:lang w:val="en-US"/>
        </w:rPr>
      </w:pPr>
      <w:r w:rsidRPr="004A1562">
        <w:rPr>
          <w:rFonts w:ascii="Times New Roman" w:eastAsia="Calibri" w:hAnsi="Times New Roman" w:cs="Times New Roman"/>
          <w:i/>
          <w:color w:val="000000"/>
          <w:sz w:val="24"/>
          <w:szCs w:val="24"/>
          <w:shd w:val="clear" w:color="auto" w:fill="FFFFFF"/>
          <w:lang w:val="en-US"/>
        </w:rPr>
        <w:t>Results</w:t>
      </w:r>
      <w:r w:rsidRPr="004A1562">
        <w:rPr>
          <w:rFonts w:ascii="Times New Roman" w:eastAsia="Calibri" w:hAnsi="Times New Roman" w:cs="Times New Roman"/>
          <w:color w:val="000000"/>
          <w:sz w:val="24"/>
          <w:szCs w:val="24"/>
          <w:shd w:val="clear" w:color="auto" w:fill="FFFFFF"/>
          <w:lang w:val="en-US"/>
        </w:rPr>
        <w:t xml:space="preserve">. </w:t>
      </w:r>
      <w:r w:rsidRPr="00270CF4">
        <w:rPr>
          <w:rFonts w:ascii="Times New Roman" w:eastAsia="Calibri" w:hAnsi="Times New Roman" w:cs="Times New Roman"/>
          <w:color w:val="000000"/>
          <w:sz w:val="24"/>
          <w:szCs w:val="24"/>
          <w:shd w:val="clear" w:color="auto" w:fill="FFFFFF"/>
          <w:lang w:val="en-US"/>
        </w:rPr>
        <w:t xml:space="preserve">There is no </w:t>
      </w:r>
      <w:r w:rsidRPr="00B15343">
        <w:rPr>
          <w:rFonts w:ascii="Times New Roman" w:eastAsia="Calibri" w:hAnsi="Times New Roman" w:cs="Times New Roman"/>
          <w:color w:val="000000"/>
          <w:sz w:val="24"/>
          <w:szCs w:val="24"/>
          <w:shd w:val="clear" w:color="auto" w:fill="FFFFFF"/>
        </w:rPr>
        <w:t>σ</w:t>
      </w:r>
      <w:r w:rsidRPr="00270CF4">
        <w:rPr>
          <w:rFonts w:ascii="Times New Roman" w:eastAsia="Calibri" w:hAnsi="Times New Roman" w:cs="Times New Roman"/>
          <w:color w:val="000000"/>
          <w:sz w:val="24"/>
          <w:szCs w:val="24"/>
          <w:shd w:val="clear" w:color="auto" w:fill="FFFFFF"/>
          <w:lang w:val="en-US"/>
        </w:rPr>
        <w:t xml:space="preserve">-convergence of regions in terms of the average growth rate of the share of innovative goods, work, and services. The negative dependence between the logarithms of average growth rates for the period from 2010 to 2020 and the logarithm of the </w:t>
      </w:r>
      <w:r>
        <w:rPr>
          <w:rFonts w:ascii="Times New Roman" w:eastAsia="Calibri" w:hAnsi="Times New Roman" w:cs="Times New Roman"/>
          <w:color w:val="000000"/>
          <w:sz w:val="24"/>
          <w:szCs w:val="24"/>
          <w:shd w:val="clear" w:color="auto" w:fill="FFFFFF"/>
          <w:lang w:val="en-US"/>
        </w:rPr>
        <w:t>reference</w:t>
      </w:r>
      <w:r w:rsidRPr="00270CF4">
        <w:rPr>
          <w:rFonts w:ascii="Times New Roman" w:eastAsia="Calibri" w:hAnsi="Times New Roman" w:cs="Times New Roman"/>
          <w:color w:val="000000"/>
          <w:sz w:val="24"/>
          <w:szCs w:val="24"/>
          <w:shd w:val="clear" w:color="auto" w:fill="FFFFFF"/>
          <w:lang w:val="en-US"/>
        </w:rPr>
        <w:t xml:space="preserve"> level in 2010 predicts the process of </w:t>
      </w:r>
      <w:bookmarkStart w:id="0" w:name="_GoBack"/>
      <w:bookmarkEnd w:id="0"/>
      <w:r w:rsidRPr="00270CF4">
        <w:rPr>
          <w:rFonts w:ascii="Times New Roman" w:eastAsia="Calibri" w:hAnsi="Times New Roman" w:cs="Times New Roman"/>
          <w:color w:val="000000"/>
          <w:sz w:val="24"/>
          <w:szCs w:val="24"/>
          <w:shd w:val="clear" w:color="auto" w:fill="FFFFFF"/>
          <w:lang w:val="en-US"/>
        </w:rPr>
        <w:t xml:space="preserve">convergence of regions in terms of the growth rate of the share </w:t>
      </w:r>
      <w:r>
        <w:rPr>
          <w:rFonts w:ascii="Times New Roman" w:eastAsia="Calibri" w:hAnsi="Times New Roman" w:cs="Times New Roman"/>
          <w:color w:val="000000"/>
          <w:sz w:val="24"/>
          <w:szCs w:val="24"/>
          <w:shd w:val="clear" w:color="auto" w:fill="FFFFFF"/>
          <w:lang w:val="en-US"/>
        </w:rPr>
        <w:t>of innovative goods, work</w:t>
      </w:r>
      <w:r w:rsidRPr="00270CF4">
        <w:rPr>
          <w:rFonts w:ascii="Times New Roman" w:eastAsia="Calibri" w:hAnsi="Times New Roman" w:cs="Times New Roman"/>
          <w:color w:val="000000"/>
          <w:sz w:val="24"/>
          <w:szCs w:val="24"/>
          <w:shd w:val="clear" w:color="auto" w:fill="FFFFFF"/>
          <w:lang w:val="en-US"/>
        </w:rPr>
        <w:t xml:space="preserve">, and services. There is a positive spatial correlation for the digitalization of enterprises and a change in the relationship from negative to positive for the share of innovative goods, work, services, when strong </w:t>
      </w:r>
      <w:r w:rsidRPr="00270CF4">
        <w:rPr>
          <w:rFonts w:ascii="Times New Roman" w:eastAsia="Calibri" w:hAnsi="Times New Roman" w:cs="Times New Roman"/>
          <w:color w:val="000000"/>
          <w:sz w:val="24"/>
          <w:szCs w:val="24"/>
          <w:shd w:val="clear" w:color="auto" w:fill="FFFFFF"/>
          <w:lang w:val="en-US"/>
        </w:rPr>
        <w:lastRenderedPageBreak/>
        <w:t xml:space="preserve">regions contribute to the use of the Internet </w:t>
      </w:r>
      <w:r>
        <w:rPr>
          <w:rFonts w:ascii="Times New Roman" w:eastAsia="Calibri" w:hAnsi="Times New Roman" w:cs="Times New Roman"/>
          <w:color w:val="000000"/>
          <w:sz w:val="24"/>
          <w:szCs w:val="24"/>
          <w:shd w:val="clear" w:color="auto" w:fill="FFFFFF"/>
          <w:lang w:val="en-US"/>
        </w:rPr>
        <w:t>in</w:t>
      </w:r>
      <w:r w:rsidRPr="00270CF4">
        <w:rPr>
          <w:rFonts w:ascii="Times New Roman" w:eastAsia="Calibri" w:hAnsi="Times New Roman" w:cs="Times New Roman"/>
          <w:color w:val="000000"/>
          <w:sz w:val="24"/>
          <w:szCs w:val="24"/>
          <w:shd w:val="clear" w:color="auto" w:fill="FFFFFF"/>
          <w:lang w:val="en-US"/>
        </w:rPr>
        <w:t xml:space="preserve"> </w:t>
      </w:r>
      <w:r>
        <w:rPr>
          <w:rFonts w:ascii="Times New Roman" w:eastAsia="Calibri" w:hAnsi="Times New Roman" w:cs="Times New Roman"/>
          <w:color w:val="000000"/>
          <w:sz w:val="24"/>
          <w:szCs w:val="24"/>
          <w:shd w:val="clear" w:color="auto" w:fill="FFFFFF"/>
          <w:lang w:val="en-US"/>
        </w:rPr>
        <w:t>their neighbor regions</w:t>
      </w:r>
      <w:r w:rsidRPr="00270CF4">
        <w:rPr>
          <w:rFonts w:ascii="Times New Roman" w:eastAsia="Calibri" w:hAnsi="Times New Roman" w:cs="Times New Roman"/>
          <w:color w:val="000000"/>
          <w:sz w:val="24"/>
          <w:szCs w:val="24"/>
          <w:shd w:val="clear" w:color="auto" w:fill="FFFFFF"/>
          <w:lang w:val="en-US"/>
        </w:rPr>
        <w:t xml:space="preserve">, and technological cooperation replaced the “pulling” of innovations. There are local spatial clusters of the share of innovative goods, work, services </w:t>
      </w:r>
      <w:r>
        <w:rPr>
          <w:rFonts w:ascii="Times New Roman" w:eastAsia="Calibri" w:hAnsi="Times New Roman" w:cs="Times New Roman"/>
          <w:color w:val="000000"/>
          <w:sz w:val="24"/>
          <w:szCs w:val="24"/>
          <w:shd w:val="clear" w:color="auto" w:fill="FFFFFF"/>
          <w:lang w:val="en-US"/>
        </w:rPr>
        <w:t xml:space="preserve">which are </w:t>
      </w:r>
      <w:r w:rsidRPr="00270CF4">
        <w:rPr>
          <w:rFonts w:ascii="Times New Roman" w:eastAsia="Calibri" w:hAnsi="Times New Roman" w:cs="Times New Roman"/>
          <w:color w:val="000000"/>
          <w:sz w:val="24"/>
          <w:szCs w:val="24"/>
          <w:shd w:val="clear" w:color="auto" w:fill="FFFFFF"/>
          <w:lang w:val="en-US"/>
        </w:rPr>
        <w:t xml:space="preserve">similar to neighboring territories in the Tyumen and Omsk regions; </w:t>
      </w:r>
      <w:r w:rsidR="00E02044" w:rsidRPr="00270CF4">
        <w:rPr>
          <w:rFonts w:ascii="Times New Roman" w:eastAsia="Calibri" w:hAnsi="Times New Roman" w:cs="Times New Roman"/>
          <w:color w:val="000000"/>
          <w:sz w:val="24"/>
          <w:szCs w:val="24"/>
          <w:shd w:val="clear" w:color="auto" w:fill="FFFFFF"/>
          <w:lang w:val="en-US"/>
        </w:rPr>
        <w:t xml:space="preserve">the </w:t>
      </w:r>
      <w:r w:rsidRPr="00270CF4">
        <w:rPr>
          <w:rFonts w:ascii="Times New Roman" w:eastAsia="Calibri" w:hAnsi="Times New Roman" w:cs="Times New Roman"/>
          <w:color w:val="000000"/>
          <w:sz w:val="24"/>
          <w:szCs w:val="24"/>
          <w:shd w:val="clear" w:color="auto" w:fill="FFFFFF"/>
          <w:lang w:val="en-US"/>
        </w:rPr>
        <w:t>Nizhny Novgorod</w:t>
      </w:r>
      <w:r w:rsidR="00E02044">
        <w:rPr>
          <w:rFonts w:ascii="Times New Roman" w:eastAsia="Calibri" w:hAnsi="Times New Roman" w:cs="Times New Roman"/>
          <w:color w:val="000000"/>
          <w:sz w:val="24"/>
          <w:szCs w:val="24"/>
          <w:shd w:val="clear" w:color="auto" w:fill="FFFFFF"/>
          <w:lang w:val="en-US"/>
        </w:rPr>
        <w:t xml:space="preserve">, Samara, </w:t>
      </w:r>
      <w:r w:rsidR="00E02044" w:rsidRPr="00E02044">
        <w:rPr>
          <w:rFonts w:ascii="Times New Roman" w:eastAsia="Calibri" w:hAnsi="Times New Roman" w:cs="Times New Roman"/>
          <w:color w:val="000000"/>
          <w:sz w:val="24"/>
          <w:szCs w:val="24"/>
          <w:shd w:val="clear" w:color="auto" w:fill="FFFFFF"/>
          <w:lang w:val="en-US"/>
        </w:rPr>
        <w:t xml:space="preserve">Ulyanovsk and </w:t>
      </w:r>
      <w:r w:rsidR="00E02044" w:rsidRPr="00270CF4">
        <w:rPr>
          <w:rFonts w:ascii="Times New Roman" w:eastAsia="Calibri" w:hAnsi="Times New Roman" w:cs="Times New Roman"/>
          <w:color w:val="000000"/>
          <w:sz w:val="24"/>
          <w:szCs w:val="24"/>
          <w:shd w:val="clear" w:color="auto" w:fill="FFFFFF"/>
          <w:lang w:val="en-US"/>
        </w:rPr>
        <w:t xml:space="preserve">Perm </w:t>
      </w:r>
      <w:r w:rsidRPr="00270CF4">
        <w:rPr>
          <w:rFonts w:ascii="Times New Roman" w:eastAsia="Calibri" w:hAnsi="Times New Roman" w:cs="Times New Roman"/>
          <w:color w:val="000000"/>
          <w:sz w:val="24"/>
          <w:szCs w:val="24"/>
          <w:shd w:val="clear" w:color="auto" w:fill="FFFFFF"/>
          <w:lang w:val="en-US"/>
        </w:rPr>
        <w:t>region</w:t>
      </w:r>
      <w:r w:rsidR="00E02044">
        <w:rPr>
          <w:rFonts w:ascii="Times New Roman" w:eastAsia="Calibri" w:hAnsi="Times New Roman" w:cs="Times New Roman"/>
          <w:color w:val="000000"/>
          <w:sz w:val="24"/>
          <w:szCs w:val="24"/>
          <w:shd w:val="clear" w:color="auto" w:fill="FFFFFF"/>
          <w:lang w:val="en-US"/>
        </w:rPr>
        <w:t>s</w:t>
      </w:r>
      <w:r w:rsidRPr="00270CF4">
        <w:rPr>
          <w:rFonts w:ascii="Times New Roman" w:eastAsia="Calibri" w:hAnsi="Times New Roman" w:cs="Times New Roman"/>
          <w:color w:val="000000"/>
          <w:sz w:val="24"/>
          <w:szCs w:val="24"/>
          <w:shd w:val="clear" w:color="auto" w:fill="FFFFFF"/>
          <w:lang w:val="en-US"/>
        </w:rPr>
        <w:t>, th</w:t>
      </w:r>
      <w:r w:rsidR="00E02044">
        <w:rPr>
          <w:rFonts w:ascii="Times New Roman" w:eastAsia="Calibri" w:hAnsi="Times New Roman" w:cs="Times New Roman"/>
          <w:color w:val="000000"/>
          <w:sz w:val="24"/>
          <w:szCs w:val="24"/>
          <w:shd w:val="clear" w:color="auto" w:fill="FFFFFF"/>
          <w:lang w:val="en-US"/>
        </w:rPr>
        <w:t xml:space="preserve">e Republic of </w:t>
      </w:r>
      <w:proofErr w:type="spellStart"/>
      <w:r w:rsidR="00E02044">
        <w:rPr>
          <w:rFonts w:ascii="Times New Roman" w:eastAsia="Calibri" w:hAnsi="Times New Roman" w:cs="Times New Roman"/>
          <w:color w:val="000000"/>
          <w:sz w:val="24"/>
          <w:szCs w:val="24"/>
          <w:shd w:val="clear" w:color="auto" w:fill="FFFFFF"/>
          <w:lang w:val="en-US"/>
        </w:rPr>
        <w:t>Tatarstan</w:t>
      </w:r>
      <w:proofErr w:type="spellEnd"/>
      <w:r w:rsidRPr="00270CF4">
        <w:rPr>
          <w:rFonts w:ascii="Times New Roman" w:eastAsia="Calibri" w:hAnsi="Times New Roman" w:cs="Times New Roman"/>
          <w:color w:val="000000"/>
          <w:sz w:val="24"/>
          <w:szCs w:val="24"/>
          <w:shd w:val="clear" w:color="auto" w:fill="FFFFFF"/>
          <w:lang w:val="en-US"/>
        </w:rPr>
        <w:t>, Moscow and the Moscow region, and digitalization of enterprises - in</w:t>
      </w:r>
      <w:r w:rsidR="00CA5AF7">
        <w:rPr>
          <w:rFonts w:ascii="Times New Roman" w:eastAsia="Calibri" w:hAnsi="Times New Roman" w:cs="Times New Roman"/>
          <w:color w:val="000000"/>
          <w:sz w:val="24"/>
          <w:szCs w:val="24"/>
          <w:shd w:val="clear" w:color="auto" w:fill="FFFFFF"/>
          <w:lang w:val="en-US"/>
        </w:rPr>
        <w:t xml:space="preserve"> the Kamchatka, Magadan regions</w:t>
      </w:r>
      <w:r w:rsidRPr="00270CF4">
        <w:rPr>
          <w:rFonts w:ascii="Times New Roman" w:eastAsia="Calibri" w:hAnsi="Times New Roman" w:cs="Times New Roman"/>
          <w:color w:val="000000"/>
          <w:sz w:val="24"/>
          <w:szCs w:val="24"/>
          <w:shd w:val="clear" w:color="auto" w:fill="FFFFFF"/>
          <w:lang w:val="en-US"/>
        </w:rPr>
        <w:t>; Omsk, Tomsk, Novosibirsk regions; Belgorod, Voronezh, Lipetsk regions; Moscow and the Moscow region.</w:t>
      </w:r>
    </w:p>
    <w:p w:rsidR="00E02044" w:rsidRDefault="00E02044" w:rsidP="004A1562">
      <w:pPr>
        <w:spacing w:after="0" w:line="360" w:lineRule="auto"/>
        <w:ind w:firstLine="709"/>
        <w:jc w:val="both"/>
        <w:rPr>
          <w:rFonts w:ascii="Times New Roman" w:eastAsia="Calibri" w:hAnsi="Times New Roman" w:cs="Times New Roman"/>
          <w:color w:val="000000"/>
          <w:sz w:val="24"/>
          <w:szCs w:val="24"/>
          <w:shd w:val="clear" w:color="auto" w:fill="FFFFFF"/>
          <w:lang w:val="en-US"/>
        </w:rPr>
      </w:pPr>
      <w:r w:rsidRPr="00D7066D">
        <w:rPr>
          <w:rFonts w:ascii="Times New Roman" w:eastAsia="SimSun" w:hAnsi="Times New Roman"/>
          <w:noProof/>
          <w:sz w:val="24"/>
          <w:szCs w:val="24"/>
          <w:lang w:eastAsia="ru-RU"/>
        </w:rPr>
        <w:drawing>
          <wp:inline distT="0" distB="0" distL="0" distR="0" wp14:anchorId="185B144E" wp14:editId="7926A902">
            <wp:extent cx="3856054" cy="21414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56054" cy="2141406"/>
                    </a:xfrm>
                    <a:prstGeom prst="rect">
                      <a:avLst/>
                    </a:prstGeom>
                  </pic:spPr>
                </pic:pic>
              </a:graphicData>
            </a:graphic>
          </wp:inline>
        </w:drawing>
      </w:r>
      <w:r w:rsidRPr="00D7066D">
        <w:rPr>
          <w:rFonts w:ascii="Times New Roman" w:eastAsia="SimSun" w:hAnsi="Times New Roman"/>
          <w:noProof/>
          <w:sz w:val="24"/>
          <w:szCs w:val="24"/>
          <w:lang w:eastAsia="ru-RU"/>
        </w:rPr>
        <w:drawing>
          <wp:inline distT="0" distB="0" distL="0" distR="0" wp14:anchorId="2C43C5A6" wp14:editId="3F024932">
            <wp:extent cx="1318374" cy="1005927"/>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18374" cy="1005927"/>
                    </a:xfrm>
                    <a:prstGeom prst="rect">
                      <a:avLst/>
                    </a:prstGeom>
                  </pic:spPr>
                </pic:pic>
              </a:graphicData>
            </a:graphic>
          </wp:inline>
        </w:drawing>
      </w:r>
    </w:p>
    <w:p w:rsidR="00E02044" w:rsidRPr="00E02044" w:rsidRDefault="00E02044" w:rsidP="004A1562">
      <w:pPr>
        <w:spacing w:after="0" w:line="360" w:lineRule="auto"/>
        <w:ind w:firstLine="709"/>
        <w:jc w:val="both"/>
        <w:rPr>
          <w:rFonts w:ascii="Times New Roman" w:eastAsia="Calibri" w:hAnsi="Times New Roman" w:cs="Times New Roman"/>
          <w:color w:val="000000"/>
          <w:sz w:val="24"/>
          <w:szCs w:val="24"/>
          <w:shd w:val="clear" w:color="auto" w:fill="FFFFFF"/>
          <w:lang w:val="en-US"/>
        </w:rPr>
      </w:pPr>
      <w:r w:rsidRPr="006D273B">
        <w:rPr>
          <w:rFonts w:ascii="Times New Roman" w:eastAsia="Calibri" w:hAnsi="Times New Roman" w:cs="Times New Roman"/>
          <w:sz w:val="24"/>
          <w:szCs w:val="24"/>
          <w:shd w:val="clear" w:color="auto" w:fill="FFFFFF"/>
          <w:lang w:val="en-US"/>
        </w:rPr>
        <w:t>Fig.</w:t>
      </w:r>
      <w:r w:rsidRPr="00E02044">
        <w:rPr>
          <w:rFonts w:ascii="Times New Roman" w:eastAsia="Calibri" w:hAnsi="Times New Roman" w:cs="Times New Roman"/>
          <w:color w:val="000000"/>
          <w:sz w:val="24"/>
          <w:szCs w:val="24"/>
          <w:shd w:val="clear" w:color="auto" w:fill="FFFFFF"/>
          <w:lang w:val="en-US"/>
        </w:rPr>
        <w:t xml:space="preserve"> </w:t>
      </w:r>
      <w:r w:rsidRPr="00E02044">
        <w:rPr>
          <w:rFonts w:ascii="Times New Roman" w:eastAsia="Calibri" w:hAnsi="Times New Roman" w:cs="Times New Roman"/>
          <w:sz w:val="24"/>
          <w:szCs w:val="24"/>
          <w:shd w:val="clear" w:color="auto" w:fill="FFFFFF"/>
          <w:lang w:val="en-US"/>
        </w:rPr>
        <w:t>1. Cartogram of the share of innovative goods, works, services in the volume of shipped goods, works, services in the regions of Russia in 2020</w:t>
      </w:r>
    </w:p>
    <w:p w:rsidR="004A1562" w:rsidRPr="001E253B" w:rsidRDefault="004A1562" w:rsidP="004A1562">
      <w:pPr>
        <w:spacing w:after="0" w:line="360" w:lineRule="auto"/>
        <w:ind w:firstLine="709"/>
        <w:jc w:val="both"/>
        <w:rPr>
          <w:rFonts w:ascii="Times New Roman" w:eastAsia="Calibri" w:hAnsi="Times New Roman" w:cs="Times New Roman"/>
          <w:color w:val="000000"/>
          <w:sz w:val="24"/>
          <w:szCs w:val="24"/>
          <w:shd w:val="clear" w:color="auto" w:fill="FFFFFF"/>
          <w:lang w:val="en-US"/>
        </w:rPr>
      </w:pPr>
      <w:r w:rsidRPr="00270CF4">
        <w:rPr>
          <w:rFonts w:ascii="Times New Roman" w:eastAsia="Calibri" w:hAnsi="Times New Roman" w:cs="Times New Roman"/>
          <w:color w:val="000000"/>
          <w:sz w:val="24"/>
          <w:szCs w:val="24"/>
          <w:shd w:val="clear" w:color="auto" w:fill="FFFFFF"/>
          <w:lang w:val="en-US"/>
        </w:rPr>
        <w:t xml:space="preserve"> On the spatial Moran</w:t>
      </w:r>
      <w:r>
        <w:rPr>
          <w:rFonts w:ascii="Times New Roman" w:eastAsia="Calibri" w:hAnsi="Times New Roman" w:cs="Times New Roman"/>
          <w:color w:val="000000"/>
          <w:sz w:val="24"/>
          <w:szCs w:val="24"/>
          <w:shd w:val="clear" w:color="auto" w:fill="FFFFFF"/>
          <w:lang w:val="en-US"/>
        </w:rPr>
        <w:t>’</w:t>
      </w:r>
      <w:r w:rsidRPr="00270CF4">
        <w:rPr>
          <w:rFonts w:ascii="Times New Roman" w:eastAsia="Calibri" w:hAnsi="Times New Roman" w:cs="Times New Roman"/>
          <w:color w:val="000000"/>
          <w:sz w:val="24"/>
          <w:szCs w:val="24"/>
          <w:shd w:val="clear" w:color="auto" w:fill="FFFFFF"/>
          <w:lang w:val="en-US"/>
        </w:rPr>
        <w:t>s diagrams, the number o</w:t>
      </w:r>
      <w:r>
        <w:rPr>
          <w:rFonts w:ascii="Times New Roman" w:eastAsia="Calibri" w:hAnsi="Times New Roman" w:cs="Times New Roman"/>
          <w:color w:val="000000"/>
          <w:sz w:val="24"/>
          <w:szCs w:val="24"/>
          <w:shd w:val="clear" w:color="auto" w:fill="FFFFFF"/>
          <w:lang w:val="en-US"/>
        </w:rPr>
        <w:t>f</w:t>
      </w:r>
      <w:r w:rsidRPr="00270CF4">
        <w:rPr>
          <w:rFonts w:ascii="Times New Roman" w:eastAsia="Calibri" w:hAnsi="Times New Roman" w:cs="Times New Roman"/>
          <w:color w:val="000000"/>
          <w:sz w:val="24"/>
          <w:szCs w:val="24"/>
          <w:shd w:val="clear" w:color="auto" w:fill="FFFFFF"/>
          <w:lang w:val="en-US"/>
        </w:rPr>
        <w:t xml:space="preserve"> regions in the HH and HL quadrants</w:t>
      </w:r>
      <w:r>
        <w:rPr>
          <w:rFonts w:ascii="Times New Roman" w:eastAsia="Calibri" w:hAnsi="Times New Roman" w:cs="Times New Roman"/>
          <w:color w:val="000000"/>
          <w:sz w:val="24"/>
          <w:szCs w:val="24"/>
          <w:shd w:val="clear" w:color="auto" w:fill="FFFFFF"/>
          <w:lang w:val="en-US"/>
        </w:rPr>
        <w:t xml:space="preserve"> increases over time</w:t>
      </w:r>
      <w:r w:rsidRPr="00270CF4">
        <w:rPr>
          <w:rFonts w:ascii="Times New Roman" w:eastAsia="Calibri" w:hAnsi="Times New Roman" w:cs="Times New Roman"/>
          <w:color w:val="000000"/>
          <w:sz w:val="24"/>
          <w:szCs w:val="24"/>
          <w:shd w:val="clear" w:color="auto" w:fill="FFFFFF"/>
          <w:lang w:val="en-US"/>
        </w:rPr>
        <w:t xml:space="preserve">. </w:t>
      </w:r>
      <w:r w:rsidRPr="004A1562">
        <w:rPr>
          <w:rFonts w:ascii="Times New Roman" w:eastAsia="Calibri" w:hAnsi="Times New Roman" w:cs="Times New Roman"/>
          <w:color w:val="000000"/>
          <w:sz w:val="24"/>
          <w:szCs w:val="24"/>
          <w:shd w:val="clear" w:color="auto" w:fill="FFFFFF"/>
          <w:lang w:val="en-US"/>
        </w:rPr>
        <w:t xml:space="preserve">Models of unconditional and conditional </w:t>
      </w:r>
      <w:r w:rsidRPr="00B15343">
        <w:rPr>
          <w:rFonts w:ascii="Times New Roman" w:eastAsia="Calibri" w:hAnsi="Times New Roman" w:cs="Times New Roman"/>
          <w:color w:val="000000"/>
          <w:sz w:val="24"/>
          <w:szCs w:val="24"/>
          <w:shd w:val="clear" w:color="auto" w:fill="FFFFFF"/>
        </w:rPr>
        <w:t>β</w:t>
      </w:r>
      <w:r w:rsidRPr="004A1562">
        <w:rPr>
          <w:rFonts w:ascii="Times New Roman" w:eastAsia="Calibri" w:hAnsi="Times New Roman" w:cs="Times New Roman"/>
          <w:color w:val="000000"/>
          <w:sz w:val="24"/>
          <w:szCs w:val="24"/>
          <w:shd w:val="clear" w:color="auto" w:fill="FFFFFF"/>
          <w:lang w:val="en-US"/>
        </w:rPr>
        <w:t>-convergence predict convergence in the regions in the long term, while in the short term the technological inequality of the regions grows</w:t>
      </w:r>
      <w:r>
        <w:rPr>
          <w:rStyle w:val="a6"/>
          <w:rFonts w:ascii="Times New Roman" w:eastAsia="Calibri" w:hAnsi="Times New Roman" w:cs="Times New Roman"/>
          <w:color w:val="000000"/>
          <w:sz w:val="24"/>
          <w:szCs w:val="24"/>
          <w:shd w:val="clear" w:color="auto" w:fill="FFFFFF"/>
          <w:lang w:val="en-US"/>
        </w:rPr>
        <w:footnoteReference w:id="8"/>
      </w:r>
      <w:r w:rsidRPr="004A1562">
        <w:rPr>
          <w:rFonts w:ascii="Times New Roman" w:eastAsia="Calibri" w:hAnsi="Times New Roman" w:cs="Times New Roman"/>
          <w:color w:val="000000"/>
          <w:sz w:val="24"/>
          <w:szCs w:val="24"/>
          <w:shd w:val="clear" w:color="auto" w:fill="FFFFFF"/>
          <w:lang w:val="en-US"/>
        </w:rPr>
        <w:t>, which does not contradict theoretical judgments about a decrease in growth rates due to diminishing returns of production factors</w:t>
      </w:r>
      <w:r>
        <w:rPr>
          <w:rStyle w:val="a6"/>
          <w:rFonts w:ascii="Times New Roman" w:eastAsia="Calibri" w:hAnsi="Times New Roman" w:cs="Times New Roman"/>
          <w:color w:val="000000"/>
          <w:sz w:val="24"/>
          <w:szCs w:val="24"/>
          <w:shd w:val="clear" w:color="auto" w:fill="FFFFFF"/>
          <w:lang w:val="en-US"/>
        </w:rPr>
        <w:footnoteReference w:id="9"/>
      </w:r>
      <w:r w:rsidRPr="004A1562">
        <w:rPr>
          <w:rFonts w:ascii="Times New Roman" w:eastAsia="Calibri" w:hAnsi="Times New Roman" w:cs="Times New Roman"/>
          <w:color w:val="000000"/>
          <w:sz w:val="24"/>
          <w:szCs w:val="24"/>
          <w:shd w:val="clear" w:color="auto" w:fill="FFFFFF"/>
          <w:lang w:val="en-US"/>
        </w:rPr>
        <w:t xml:space="preserve">. </w:t>
      </w:r>
      <w:r>
        <w:rPr>
          <w:rFonts w:ascii="Times New Roman" w:eastAsia="Calibri" w:hAnsi="Times New Roman" w:cs="Times New Roman"/>
          <w:color w:val="000000"/>
          <w:sz w:val="24"/>
          <w:szCs w:val="24"/>
          <w:shd w:val="clear" w:color="auto" w:fill="FFFFFF"/>
          <w:lang w:val="en-US"/>
        </w:rPr>
        <w:t>S</w:t>
      </w:r>
      <w:r w:rsidRPr="00270CF4">
        <w:rPr>
          <w:rFonts w:ascii="Times New Roman" w:eastAsia="Calibri" w:hAnsi="Times New Roman" w:cs="Times New Roman"/>
          <w:color w:val="000000"/>
          <w:sz w:val="24"/>
          <w:szCs w:val="24"/>
          <w:shd w:val="clear" w:color="auto" w:fill="FFFFFF"/>
          <w:lang w:val="en-US"/>
        </w:rPr>
        <w:t xml:space="preserve">pecific features of </w:t>
      </w:r>
      <w:r>
        <w:rPr>
          <w:rFonts w:ascii="Times New Roman" w:eastAsia="Calibri" w:hAnsi="Times New Roman" w:cs="Times New Roman"/>
          <w:color w:val="000000"/>
          <w:sz w:val="24"/>
          <w:szCs w:val="24"/>
          <w:shd w:val="clear" w:color="auto" w:fill="FFFFFF"/>
          <w:lang w:val="en-US"/>
        </w:rPr>
        <w:t xml:space="preserve">regional </w:t>
      </w:r>
      <w:r w:rsidRPr="00270CF4">
        <w:rPr>
          <w:rFonts w:ascii="Times New Roman" w:eastAsia="Calibri" w:hAnsi="Times New Roman" w:cs="Times New Roman"/>
          <w:color w:val="000000"/>
          <w:sz w:val="24"/>
          <w:szCs w:val="24"/>
          <w:shd w:val="clear" w:color="auto" w:fill="FFFFFF"/>
          <w:lang w:val="en-US"/>
        </w:rPr>
        <w:t xml:space="preserve">economies </w:t>
      </w:r>
      <w:r>
        <w:rPr>
          <w:rFonts w:ascii="Times New Roman" w:eastAsia="Calibri" w:hAnsi="Times New Roman" w:cs="Times New Roman"/>
          <w:color w:val="000000"/>
          <w:sz w:val="24"/>
          <w:szCs w:val="24"/>
          <w:shd w:val="clear" w:color="auto" w:fill="FFFFFF"/>
          <w:lang w:val="en-US"/>
        </w:rPr>
        <w:t>are</w:t>
      </w:r>
      <w:r w:rsidRPr="00270CF4">
        <w:rPr>
          <w:rFonts w:ascii="Times New Roman" w:eastAsia="Calibri" w:hAnsi="Times New Roman" w:cs="Times New Roman"/>
          <w:color w:val="000000"/>
          <w:sz w:val="24"/>
          <w:szCs w:val="24"/>
          <w:shd w:val="clear" w:color="auto" w:fill="FFFFFF"/>
          <w:lang w:val="en-US"/>
        </w:rPr>
        <w:t xml:space="preserve"> confirmed by </w:t>
      </w:r>
      <w:r w:rsidR="00583B79">
        <w:rPr>
          <w:rFonts w:ascii="Times New Roman" w:eastAsia="Calibri" w:hAnsi="Times New Roman" w:cs="Times New Roman"/>
          <w:color w:val="000000"/>
          <w:sz w:val="24"/>
          <w:szCs w:val="24"/>
          <w:shd w:val="clear" w:color="auto" w:fill="FFFFFF"/>
          <w:lang w:val="en-US"/>
        </w:rPr>
        <w:t xml:space="preserve">the </w:t>
      </w:r>
      <w:r w:rsidRPr="00270CF4">
        <w:rPr>
          <w:rFonts w:ascii="Times New Roman" w:eastAsia="Calibri" w:hAnsi="Times New Roman" w:cs="Times New Roman"/>
          <w:color w:val="000000"/>
          <w:sz w:val="24"/>
          <w:szCs w:val="24"/>
          <w:shd w:val="clear" w:color="auto" w:fill="FFFFFF"/>
          <w:lang w:val="en-US"/>
        </w:rPr>
        <w:t xml:space="preserve">models of conditional </w:t>
      </w:r>
      <w:r w:rsidRPr="00B15343">
        <w:rPr>
          <w:rFonts w:ascii="Times New Roman" w:eastAsia="Calibri" w:hAnsi="Times New Roman" w:cs="Times New Roman"/>
          <w:color w:val="000000"/>
          <w:sz w:val="24"/>
          <w:szCs w:val="24"/>
          <w:shd w:val="clear" w:color="auto" w:fill="FFFFFF"/>
        </w:rPr>
        <w:t>β</w:t>
      </w:r>
      <w:r w:rsidRPr="00270CF4">
        <w:rPr>
          <w:rFonts w:ascii="Times New Roman" w:eastAsia="Calibri" w:hAnsi="Times New Roman" w:cs="Times New Roman"/>
          <w:color w:val="000000"/>
          <w:sz w:val="24"/>
          <w:szCs w:val="24"/>
          <w:shd w:val="clear" w:color="auto" w:fill="FFFFFF"/>
          <w:lang w:val="en-US"/>
        </w:rPr>
        <w:t xml:space="preserve">-convergence on panel data. </w:t>
      </w:r>
      <w:r w:rsidR="00CF7C7E">
        <w:rPr>
          <w:rFonts w:ascii="Times New Roman" w:eastAsia="Calibri" w:hAnsi="Times New Roman" w:cs="Times New Roman"/>
          <w:color w:val="000000"/>
          <w:sz w:val="24"/>
          <w:szCs w:val="24"/>
          <w:shd w:val="clear" w:color="auto" w:fill="FFFFFF"/>
          <w:lang w:val="en-US"/>
        </w:rPr>
        <w:t xml:space="preserve">The </w:t>
      </w:r>
      <w:r w:rsidRPr="001E253B">
        <w:rPr>
          <w:rFonts w:ascii="Times New Roman" w:eastAsia="Calibri" w:hAnsi="Times New Roman" w:cs="Times New Roman"/>
          <w:color w:val="000000"/>
          <w:sz w:val="24"/>
          <w:szCs w:val="24"/>
          <w:shd w:val="clear" w:color="auto" w:fill="FFFFFF"/>
          <w:lang w:val="en-US"/>
        </w:rPr>
        <w:t>spatial coefficients (</w:t>
      </w:r>
      <w:r w:rsidRPr="00B15343">
        <w:rPr>
          <w:rFonts w:ascii="Times New Roman" w:eastAsia="Calibri" w:hAnsi="Times New Roman" w:cs="Times New Roman"/>
          <w:color w:val="000000"/>
          <w:sz w:val="24"/>
          <w:szCs w:val="24"/>
          <w:shd w:val="clear" w:color="auto" w:fill="FFFFFF"/>
        </w:rPr>
        <w:t>ρ</w:t>
      </w:r>
      <w:r w:rsidRPr="001E253B">
        <w:rPr>
          <w:rFonts w:ascii="Times New Roman" w:eastAsia="Calibri" w:hAnsi="Times New Roman" w:cs="Times New Roman"/>
          <w:color w:val="000000"/>
          <w:sz w:val="24"/>
          <w:szCs w:val="24"/>
          <w:shd w:val="clear" w:color="auto" w:fill="FFFFFF"/>
          <w:lang w:val="en-US"/>
        </w:rPr>
        <w:t>) and (</w:t>
      </w:r>
      <w:r w:rsidRPr="00B15343">
        <w:rPr>
          <w:rFonts w:ascii="Times New Roman" w:eastAsia="Calibri" w:hAnsi="Times New Roman" w:cs="Times New Roman"/>
          <w:color w:val="000000"/>
          <w:sz w:val="24"/>
          <w:szCs w:val="24"/>
          <w:shd w:val="clear" w:color="auto" w:fill="FFFFFF"/>
        </w:rPr>
        <w:t>λ</w:t>
      </w:r>
      <w:r w:rsidRPr="001E253B">
        <w:rPr>
          <w:rFonts w:ascii="Times New Roman" w:eastAsia="Calibri" w:hAnsi="Times New Roman" w:cs="Times New Roman"/>
          <w:color w:val="000000"/>
          <w:sz w:val="24"/>
          <w:szCs w:val="24"/>
          <w:shd w:val="clear" w:color="auto" w:fill="FFFFFF"/>
          <w:lang w:val="en-US"/>
        </w:rPr>
        <w:t xml:space="preserve">) predict technology competition in regions and the impact of shocks in neighboring regions on the growth rate of the share of innovative goods, work, and services in a given region. The models </w:t>
      </w:r>
      <w:r>
        <w:rPr>
          <w:rFonts w:ascii="Times New Roman" w:eastAsia="Calibri" w:hAnsi="Times New Roman" w:cs="Times New Roman"/>
          <w:color w:val="000000"/>
          <w:sz w:val="24"/>
          <w:szCs w:val="24"/>
          <w:shd w:val="clear" w:color="auto" w:fill="FFFFFF"/>
          <w:lang w:val="en-US"/>
        </w:rPr>
        <w:t>forecast</w:t>
      </w:r>
      <w:r w:rsidRPr="001E253B">
        <w:rPr>
          <w:rFonts w:ascii="Times New Roman" w:eastAsia="Calibri" w:hAnsi="Times New Roman" w:cs="Times New Roman"/>
          <w:color w:val="000000"/>
          <w:sz w:val="24"/>
          <w:szCs w:val="24"/>
          <w:shd w:val="clear" w:color="auto" w:fill="FFFFFF"/>
          <w:lang w:val="en-US"/>
        </w:rPr>
        <w:t xml:space="preserve"> a positive impact of investments in fixed capital and expenditures </w:t>
      </w:r>
      <w:r w:rsidR="00583B79">
        <w:rPr>
          <w:rFonts w:ascii="Times New Roman" w:eastAsia="Calibri" w:hAnsi="Times New Roman" w:cs="Times New Roman"/>
          <w:color w:val="000000"/>
          <w:sz w:val="24"/>
          <w:szCs w:val="24"/>
          <w:shd w:val="clear" w:color="auto" w:fill="FFFFFF"/>
          <w:lang w:val="en-US"/>
        </w:rPr>
        <w:t>associated with</w:t>
      </w:r>
      <w:r w:rsidRPr="001E253B">
        <w:rPr>
          <w:rFonts w:ascii="Times New Roman" w:eastAsia="Calibri" w:hAnsi="Times New Roman" w:cs="Times New Roman"/>
          <w:color w:val="000000"/>
          <w:sz w:val="24"/>
          <w:szCs w:val="24"/>
          <w:shd w:val="clear" w:color="auto" w:fill="FFFFFF"/>
          <w:lang w:val="en-US"/>
        </w:rPr>
        <w:t xml:space="preserve"> technological innovations on the average growth rate of the share of innovative goods, work, and services in a given region (direct effects) and among neighbors (indirect effects). Significant positive direct effects of enterprises digitalization on the average growth rate of the </w:t>
      </w:r>
      <w:r>
        <w:rPr>
          <w:rFonts w:ascii="Times New Roman" w:eastAsia="Calibri" w:hAnsi="Times New Roman" w:cs="Times New Roman"/>
          <w:color w:val="000000"/>
          <w:sz w:val="24"/>
          <w:szCs w:val="24"/>
          <w:shd w:val="clear" w:color="auto" w:fill="FFFFFF"/>
          <w:lang w:val="en-US"/>
        </w:rPr>
        <w:t>share of innovative goods, work</w:t>
      </w:r>
      <w:r w:rsidRPr="001E253B">
        <w:rPr>
          <w:rFonts w:ascii="Times New Roman" w:eastAsia="Calibri" w:hAnsi="Times New Roman" w:cs="Times New Roman"/>
          <w:color w:val="000000"/>
          <w:sz w:val="24"/>
          <w:szCs w:val="24"/>
          <w:shd w:val="clear" w:color="auto" w:fill="FFFFFF"/>
          <w:lang w:val="en-US"/>
        </w:rPr>
        <w:t>, and services were found, confirming the hypothesis being tested.</w:t>
      </w:r>
    </w:p>
    <w:p w:rsidR="004A1562" w:rsidRPr="004A1562" w:rsidRDefault="004A1562" w:rsidP="004A1562">
      <w:pPr>
        <w:spacing w:after="0" w:line="360" w:lineRule="auto"/>
        <w:ind w:firstLine="709"/>
        <w:jc w:val="both"/>
        <w:rPr>
          <w:rFonts w:ascii="Times New Roman" w:eastAsia="Calibri" w:hAnsi="Times New Roman" w:cs="Times New Roman"/>
          <w:color w:val="000000"/>
          <w:sz w:val="24"/>
          <w:szCs w:val="24"/>
          <w:shd w:val="clear" w:color="auto" w:fill="FFFFFF"/>
          <w:lang w:val="en-US"/>
        </w:rPr>
      </w:pPr>
      <w:r w:rsidRPr="004A1562">
        <w:rPr>
          <w:rFonts w:ascii="Times New Roman" w:eastAsia="Calibri" w:hAnsi="Times New Roman" w:cs="Times New Roman"/>
          <w:i/>
          <w:color w:val="000000"/>
          <w:sz w:val="24"/>
          <w:szCs w:val="24"/>
          <w:shd w:val="clear" w:color="auto" w:fill="FFFFFF"/>
          <w:lang w:val="en-US"/>
        </w:rPr>
        <w:lastRenderedPageBreak/>
        <w:t>Conclusions</w:t>
      </w:r>
      <w:r w:rsidRPr="004A1562">
        <w:rPr>
          <w:rFonts w:ascii="Times New Roman" w:eastAsia="Calibri" w:hAnsi="Times New Roman" w:cs="Times New Roman"/>
          <w:color w:val="000000"/>
          <w:sz w:val="24"/>
          <w:szCs w:val="24"/>
          <w:shd w:val="clear" w:color="auto" w:fill="FFFFFF"/>
          <w:lang w:val="en-US"/>
        </w:rPr>
        <w:t xml:space="preserve">. </w:t>
      </w:r>
      <w:r w:rsidRPr="001E253B">
        <w:rPr>
          <w:rFonts w:ascii="Times New Roman" w:eastAsia="Calibri" w:hAnsi="Times New Roman" w:cs="Times New Roman"/>
          <w:color w:val="000000"/>
          <w:sz w:val="24"/>
          <w:szCs w:val="24"/>
          <w:shd w:val="clear" w:color="auto" w:fill="FFFFFF"/>
          <w:lang w:val="en-US"/>
        </w:rPr>
        <w:t xml:space="preserve">Econometric analysis revealed the convergence of regions to a stable equilibrium state in the growth rates of the share of innovative goods, work, services and their spatial dependence. </w:t>
      </w:r>
      <w:r w:rsidRPr="004A1562">
        <w:rPr>
          <w:rFonts w:ascii="Times New Roman" w:eastAsia="Calibri" w:hAnsi="Times New Roman" w:cs="Times New Roman"/>
          <w:color w:val="000000"/>
          <w:sz w:val="24"/>
          <w:szCs w:val="24"/>
          <w:shd w:val="clear" w:color="auto" w:fill="FFFFFF"/>
          <w:lang w:val="en-US"/>
        </w:rPr>
        <w:t>Howev</w:t>
      </w:r>
      <w:r w:rsidR="00CA5AF7">
        <w:rPr>
          <w:rFonts w:ascii="Times New Roman" w:eastAsia="Calibri" w:hAnsi="Times New Roman" w:cs="Times New Roman"/>
          <w:color w:val="000000"/>
          <w:sz w:val="24"/>
          <w:szCs w:val="24"/>
          <w:shd w:val="clear" w:color="auto" w:fill="FFFFFF"/>
          <w:lang w:val="en-US"/>
        </w:rPr>
        <w:t>er, this process is hampered by</w:t>
      </w:r>
      <w:r w:rsidR="00CA5AF7" w:rsidRPr="00CA5AF7">
        <w:rPr>
          <w:rFonts w:ascii="Times New Roman" w:eastAsia="Calibri" w:hAnsi="Times New Roman" w:cs="Times New Roman"/>
          <w:color w:val="000000"/>
          <w:sz w:val="24"/>
          <w:szCs w:val="24"/>
          <w:shd w:val="clear" w:color="auto" w:fill="FFFFFF"/>
          <w:lang w:val="en-US"/>
        </w:rPr>
        <w:t xml:space="preserve"> increasing </w:t>
      </w:r>
      <w:r w:rsidRPr="004A1562">
        <w:rPr>
          <w:rFonts w:ascii="Times New Roman" w:eastAsia="Calibri" w:hAnsi="Times New Roman" w:cs="Times New Roman"/>
          <w:color w:val="000000"/>
          <w:sz w:val="24"/>
          <w:szCs w:val="24"/>
          <w:shd w:val="clear" w:color="auto" w:fill="FFFFFF"/>
          <w:lang w:val="en-US"/>
        </w:rPr>
        <w:t>dispersive internal and external economic shocks that correlate with explanatory variables and affect groups of regions. The analysis confirmed the need for state policy measures, taking into account spatial differentiation, aimed at expanding the digitalization of enterprises and maintaining innovative activity in neighboring regions in order to manage the problem region through cooperation.</w:t>
      </w:r>
    </w:p>
    <w:p w:rsidR="00B72A4B" w:rsidRPr="004A1562" w:rsidRDefault="004A1562" w:rsidP="00583B79">
      <w:pPr>
        <w:spacing w:after="0" w:line="360" w:lineRule="auto"/>
        <w:ind w:firstLine="709"/>
        <w:jc w:val="both"/>
        <w:rPr>
          <w:lang w:val="en-US"/>
        </w:rPr>
      </w:pPr>
      <w:r w:rsidRPr="0011403D">
        <w:rPr>
          <w:rFonts w:ascii="Times New Roman" w:eastAsia="Calibri" w:hAnsi="Times New Roman" w:cs="Times New Roman"/>
          <w:i/>
          <w:color w:val="000000"/>
          <w:sz w:val="24"/>
          <w:szCs w:val="24"/>
          <w:shd w:val="clear" w:color="auto" w:fill="FFFFFF"/>
          <w:lang w:val="en-US"/>
        </w:rPr>
        <w:t>The study</w:t>
      </w:r>
      <w:r>
        <w:rPr>
          <w:rFonts w:ascii="Times New Roman" w:eastAsia="Calibri" w:hAnsi="Times New Roman" w:cs="Times New Roman"/>
          <w:i/>
          <w:color w:val="000000"/>
          <w:sz w:val="24"/>
          <w:szCs w:val="24"/>
          <w:shd w:val="clear" w:color="auto" w:fill="FFFFFF"/>
          <w:lang w:val="en-US"/>
        </w:rPr>
        <w:t xml:space="preserve"> is</w:t>
      </w:r>
      <w:r w:rsidRPr="0011403D">
        <w:rPr>
          <w:rFonts w:ascii="Times New Roman" w:eastAsia="Calibri" w:hAnsi="Times New Roman" w:cs="Times New Roman"/>
          <w:color w:val="000000"/>
          <w:sz w:val="24"/>
          <w:szCs w:val="24"/>
          <w:shd w:val="clear" w:color="auto" w:fill="FFFFFF"/>
          <w:lang w:val="en-US"/>
        </w:rPr>
        <w:t xml:space="preserve"> </w:t>
      </w:r>
      <w:r w:rsidRPr="0011403D">
        <w:rPr>
          <w:rFonts w:ascii="Times New Roman" w:eastAsia="Calibri" w:hAnsi="Times New Roman" w:cs="Times New Roman"/>
          <w:i/>
          <w:color w:val="000000"/>
          <w:sz w:val="24"/>
          <w:szCs w:val="24"/>
          <w:shd w:val="clear" w:color="auto" w:fill="FFFFFF"/>
          <w:lang w:val="en-US"/>
        </w:rPr>
        <w:t>novel</w:t>
      </w:r>
      <w:r w:rsidRPr="0011403D">
        <w:rPr>
          <w:rFonts w:ascii="Times New Roman" w:eastAsia="Calibri" w:hAnsi="Times New Roman" w:cs="Times New Roman"/>
          <w:color w:val="000000"/>
          <w:sz w:val="24"/>
          <w:szCs w:val="24"/>
          <w:shd w:val="clear" w:color="auto" w:fill="FFFFFF"/>
          <w:lang w:val="en-US"/>
        </w:rPr>
        <w:t xml:space="preserve"> in measuring the </w:t>
      </w:r>
      <w:r w:rsidRPr="00B15343">
        <w:rPr>
          <w:rFonts w:ascii="Times New Roman" w:eastAsia="Calibri" w:hAnsi="Times New Roman" w:cs="Times New Roman"/>
          <w:color w:val="000000"/>
          <w:sz w:val="24"/>
          <w:szCs w:val="24"/>
          <w:shd w:val="clear" w:color="auto" w:fill="FFFFFF"/>
        </w:rPr>
        <w:t>σ</w:t>
      </w:r>
      <w:r w:rsidRPr="0011403D">
        <w:rPr>
          <w:rFonts w:ascii="Times New Roman" w:eastAsia="Calibri" w:hAnsi="Times New Roman" w:cs="Times New Roman"/>
          <w:color w:val="000000"/>
          <w:sz w:val="24"/>
          <w:szCs w:val="24"/>
          <w:shd w:val="clear" w:color="auto" w:fill="FFFFFF"/>
          <w:lang w:val="en-US"/>
        </w:rPr>
        <w:t xml:space="preserve">- and </w:t>
      </w:r>
      <w:r w:rsidRPr="00B15343">
        <w:rPr>
          <w:rFonts w:ascii="Times New Roman" w:eastAsia="Calibri" w:hAnsi="Times New Roman" w:cs="Times New Roman"/>
          <w:color w:val="000000"/>
          <w:sz w:val="24"/>
          <w:szCs w:val="24"/>
          <w:shd w:val="clear" w:color="auto" w:fill="FFFFFF"/>
        </w:rPr>
        <w:t>β</w:t>
      </w:r>
      <w:r w:rsidRPr="0011403D">
        <w:rPr>
          <w:rFonts w:ascii="Times New Roman" w:eastAsia="Calibri" w:hAnsi="Times New Roman" w:cs="Times New Roman"/>
          <w:color w:val="000000"/>
          <w:sz w:val="24"/>
          <w:szCs w:val="24"/>
          <w:shd w:val="clear" w:color="auto" w:fill="FFFFFF"/>
          <w:lang w:val="en-US"/>
        </w:rPr>
        <w:t xml:space="preserve">-convergence of innovations, taking into account the influence of digital resources and spatial relationships, in empirical evidence of the positive impact of digital resources on the growth of innovation activity and the reduction of technological inequality in regions, </w:t>
      </w:r>
      <w:r w:rsidR="00583B79">
        <w:rPr>
          <w:rFonts w:ascii="Times New Roman" w:eastAsia="Calibri" w:hAnsi="Times New Roman" w:cs="Times New Roman"/>
          <w:color w:val="000000"/>
          <w:sz w:val="24"/>
          <w:szCs w:val="24"/>
          <w:shd w:val="clear" w:color="auto" w:fill="FFFFFF"/>
          <w:lang w:val="en-US"/>
        </w:rPr>
        <w:t xml:space="preserve">which is </w:t>
      </w:r>
      <w:r w:rsidRPr="0011403D">
        <w:rPr>
          <w:rFonts w:ascii="Times New Roman" w:eastAsia="Calibri" w:hAnsi="Times New Roman" w:cs="Times New Roman"/>
          <w:color w:val="000000"/>
          <w:sz w:val="24"/>
          <w:szCs w:val="24"/>
          <w:shd w:val="clear" w:color="auto" w:fill="FFFFFF"/>
          <w:lang w:val="en-US"/>
        </w:rPr>
        <w:t>contrary to the traditional hypothesis of the resource curse.</w:t>
      </w:r>
    </w:p>
    <w:sectPr w:rsidR="00B72A4B" w:rsidRPr="004A1562" w:rsidSect="00922F1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7A" w:rsidRDefault="00852F7A" w:rsidP="004A1562">
      <w:pPr>
        <w:spacing w:after="0" w:line="240" w:lineRule="auto"/>
      </w:pPr>
      <w:r>
        <w:separator/>
      </w:r>
    </w:p>
  </w:endnote>
  <w:endnote w:type="continuationSeparator" w:id="0">
    <w:p w:rsidR="00852F7A" w:rsidRDefault="00852F7A" w:rsidP="004A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7A" w:rsidRDefault="00852F7A" w:rsidP="004A1562">
      <w:pPr>
        <w:spacing w:after="0" w:line="240" w:lineRule="auto"/>
      </w:pPr>
      <w:r>
        <w:separator/>
      </w:r>
    </w:p>
  </w:footnote>
  <w:footnote w:type="continuationSeparator" w:id="0">
    <w:p w:rsidR="00852F7A" w:rsidRDefault="00852F7A" w:rsidP="004A1562">
      <w:pPr>
        <w:spacing w:after="0" w:line="240" w:lineRule="auto"/>
      </w:pPr>
      <w:r>
        <w:continuationSeparator/>
      </w:r>
    </w:p>
  </w:footnote>
  <w:footnote w:id="1">
    <w:p w:rsidR="0038041A" w:rsidRPr="0038041A" w:rsidRDefault="0038041A" w:rsidP="0038041A">
      <w:pPr>
        <w:pStyle w:val="a4"/>
        <w:rPr>
          <w:lang w:val="en-US"/>
        </w:rPr>
      </w:pPr>
      <w:r>
        <w:rPr>
          <w:rStyle w:val="a6"/>
        </w:rPr>
        <w:footnoteRef/>
      </w:r>
      <w:r w:rsidRPr="0038041A">
        <w:rPr>
          <w:lang w:val="en-US"/>
        </w:rPr>
        <w:t xml:space="preserve"> </w:t>
      </w:r>
      <w:r w:rsidR="00CA5AF7" w:rsidRPr="00CA5AF7">
        <w:rPr>
          <w:rFonts w:ascii="Times New Roman" w:hAnsi="Times New Roman" w:cs="Times New Roman"/>
          <w:lang w:val="en-US"/>
        </w:rPr>
        <w:t xml:space="preserve">Development of innovative </w:t>
      </w:r>
      <w:r w:rsidR="00CA5AF7">
        <w:rPr>
          <w:rFonts w:ascii="Times New Roman" w:hAnsi="Times New Roman" w:cs="Times New Roman"/>
          <w:lang w:val="en-US"/>
        </w:rPr>
        <w:t>activity in 2021. ISSEK NRU HSE.</w:t>
      </w:r>
      <w:r w:rsidRPr="0038041A">
        <w:rPr>
          <w:rFonts w:ascii="Times New Roman" w:hAnsi="Times New Roman" w:cs="Times New Roman"/>
          <w:lang w:val="en-US"/>
        </w:rPr>
        <w:t xml:space="preserve">URL: </w:t>
      </w:r>
      <w:hyperlink r:id="rId1" w:history="1">
        <w:r w:rsidRPr="0038041A">
          <w:rPr>
            <w:rFonts w:ascii="Times New Roman" w:hAnsi="Times New Roman" w:cs="Times New Roman"/>
            <w:lang w:val="en-US"/>
          </w:rPr>
          <w:t>https://issek.hse.ru/news/760571653.html</w:t>
        </w:r>
      </w:hyperlink>
    </w:p>
  </w:footnote>
  <w:footnote w:id="2">
    <w:p w:rsidR="004A1562" w:rsidRDefault="004A1562" w:rsidP="004A1562">
      <w:pPr>
        <w:pStyle w:val="a4"/>
        <w:jc w:val="both"/>
        <w:rPr>
          <w:rFonts w:ascii="Times New Roman" w:hAnsi="Times New Roman" w:cs="Times New Roman"/>
          <w:lang w:val="en-US"/>
        </w:rPr>
      </w:pPr>
      <w:r>
        <w:rPr>
          <w:rStyle w:val="a6"/>
        </w:rPr>
        <w:footnoteRef/>
      </w:r>
      <w:r w:rsidRPr="004A1562">
        <w:rPr>
          <w:lang w:val="en-US"/>
        </w:rPr>
        <w:t xml:space="preserve"> </w:t>
      </w:r>
      <w:proofErr w:type="spellStart"/>
      <w:r w:rsidR="00922F14" w:rsidRPr="00922F14">
        <w:rPr>
          <w:rFonts w:ascii="Times New Roman" w:hAnsi="Times New Roman" w:cs="Times New Roman"/>
          <w:lang w:val="en-US"/>
        </w:rPr>
        <w:t>Polterovich</w:t>
      </w:r>
      <w:proofErr w:type="spellEnd"/>
      <w:r w:rsidR="00922F14" w:rsidRPr="00922F14">
        <w:rPr>
          <w:rFonts w:ascii="Times New Roman" w:hAnsi="Times New Roman" w:cs="Times New Roman"/>
          <w:lang w:val="en-US"/>
        </w:rPr>
        <w:t xml:space="preserve"> V., Popov V., </w:t>
      </w:r>
      <w:proofErr w:type="spellStart"/>
      <w:r w:rsidR="00922F14" w:rsidRPr="00922F14">
        <w:rPr>
          <w:rFonts w:ascii="Times New Roman" w:hAnsi="Times New Roman" w:cs="Times New Roman"/>
          <w:lang w:val="en-US"/>
        </w:rPr>
        <w:t>Tonis</w:t>
      </w:r>
      <w:proofErr w:type="spellEnd"/>
      <w:r w:rsidR="00922F14" w:rsidRPr="00922F14">
        <w:rPr>
          <w:rFonts w:ascii="Times New Roman" w:hAnsi="Times New Roman" w:cs="Times New Roman"/>
          <w:lang w:val="en-US"/>
        </w:rPr>
        <w:t xml:space="preserve"> A. Mechanisms of the "resource curse" and economic policy. Questions of Economics. 2007. No. 6. pp. 4-27.</w:t>
      </w:r>
    </w:p>
    <w:p w:rsidR="004A1562" w:rsidRPr="00922F14" w:rsidRDefault="00922F14" w:rsidP="004A1562">
      <w:pPr>
        <w:pStyle w:val="a4"/>
        <w:jc w:val="both"/>
        <w:rPr>
          <w:rFonts w:ascii="Times New Roman" w:hAnsi="Times New Roman" w:cs="Times New Roman"/>
          <w:lang w:val="en-US"/>
        </w:rPr>
      </w:pPr>
      <w:proofErr w:type="spellStart"/>
      <w:r w:rsidRPr="00922F14">
        <w:rPr>
          <w:rFonts w:ascii="Times New Roman" w:hAnsi="Times New Roman" w:cs="Times New Roman"/>
          <w:lang w:val="en-US"/>
        </w:rPr>
        <w:t>Yakovleva</w:t>
      </w:r>
      <w:proofErr w:type="spellEnd"/>
      <w:r w:rsidRPr="00922F14">
        <w:rPr>
          <w:rFonts w:ascii="Times New Roman" w:hAnsi="Times New Roman" w:cs="Times New Roman"/>
          <w:lang w:val="en-US"/>
        </w:rPr>
        <w:t xml:space="preserve"> I</w:t>
      </w:r>
      <w:r>
        <w:rPr>
          <w:rFonts w:ascii="Times New Roman" w:hAnsi="Times New Roman" w:cs="Times New Roman"/>
          <w:lang w:val="en-US"/>
        </w:rPr>
        <w:t xml:space="preserve">. </w:t>
      </w:r>
      <w:r w:rsidRPr="00922F14">
        <w:rPr>
          <w:rFonts w:ascii="Times New Roman" w:hAnsi="Times New Roman" w:cs="Times New Roman"/>
          <w:lang w:val="en-US"/>
        </w:rPr>
        <w:t>I</w:t>
      </w:r>
      <w:r>
        <w:rPr>
          <w:rFonts w:ascii="Times New Roman" w:hAnsi="Times New Roman" w:cs="Times New Roman"/>
          <w:lang w:val="en-US"/>
        </w:rPr>
        <w:t>.</w:t>
      </w:r>
      <w:r w:rsidRPr="00922F14">
        <w:rPr>
          <w:rFonts w:ascii="Times New Roman" w:hAnsi="Times New Roman" w:cs="Times New Roman"/>
          <w:lang w:val="en-US"/>
        </w:rPr>
        <w:t xml:space="preserve"> Econometric analysis of the "resource curse" factors. XXIII International Scientific Conference on the Development of the Economy and Society, April 4-8, 2022, Moscow, Higher School of Economics.</w:t>
      </w:r>
    </w:p>
  </w:footnote>
  <w:footnote w:id="3">
    <w:p w:rsidR="004A1562" w:rsidRPr="00704C3F" w:rsidRDefault="004A1562" w:rsidP="004A1562">
      <w:pPr>
        <w:pStyle w:val="a4"/>
        <w:jc w:val="both"/>
        <w:rPr>
          <w:rFonts w:ascii="Times New Roman" w:hAnsi="Times New Roman" w:cs="Times New Roman"/>
          <w:lang w:val="en-US"/>
        </w:rPr>
      </w:pPr>
      <w:r>
        <w:rPr>
          <w:rStyle w:val="a6"/>
        </w:rPr>
        <w:footnoteRef/>
      </w:r>
      <w:r w:rsidRPr="004A1562">
        <w:rPr>
          <w:lang w:val="en-US"/>
        </w:rPr>
        <w:t xml:space="preserve"> </w:t>
      </w:r>
      <w:r w:rsidRPr="00704C3F">
        <w:rPr>
          <w:rFonts w:ascii="Times New Roman" w:hAnsi="Times New Roman" w:cs="Times New Roman"/>
          <w:lang w:val="en-US"/>
        </w:rPr>
        <w:t>Kuznets, S.  Modern economic growth.  New Haven: Yale University Press, 1966</w:t>
      </w:r>
    </w:p>
    <w:p w:rsidR="004A1562" w:rsidRPr="00704C3F" w:rsidRDefault="004A1562" w:rsidP="004A1562">
      <w:pPr>
        <w:pStyle w:val="a4"/>
        <w:jc w:val="both"/>
        <w:rPr>
          <w:rFonts w:ascii="Times New Roman" w:hAnsi="Times New Roman" w:cs="Times New Roman"/>
          <w:lang w:val="en-US"/>
        </w:rPr>
      </w:pPr>
      <w:proofErr w:type="spellStart"/>
      <w:r w:rsidRPr="00704C3F">
        <w:rPr>
          <w:rFonts w:ascii="Times New Roman" w:hAnsi="Times New Roman" w:cs="Times New Roman"/>
          <w:lang w:val="en-US"/>
        </w:rPr>
        <w:t>Romer</w:t>
      </w:r>
      <w:proofErr w:type="spellEnd"/>
      <w:r w:rsidRPr="00704C3F">
        <w:rPr>
          <w:rFonts w:ascii="Times New Roman" w:hAnsi="Times New Roman" w:cs="Times New Roman"/>
          <w:lang w:val="en-US"/>
        </w:rPr>
        <w:t xml:space="preserve"> P. Increasing returns and long-run growth. Journal of Political Economy, 1986, vol. 94, pp.1002-1037.</w:t>
      </w:r>
    </w:p>
    <w:p w:rsidR="004A1562" w:rsidRPr="00704C3F" w:rsidRDefault="004A1562" w:rsidP="004A1562">
      <w:pPr>
        <w:pStyle w:val="a4"/>
        <w:rPr>
          <w:rFonts w:ascii="Times New Roman" w:hAnsi="Times New Roman" w:cs="Times New Roman"/>
          <w:lang w:val="en-US"/>
        </w:rPr>
      </w:pPr>
      <w:proofErr w:type="spellStart"/>
      <w:r w:rsidRPr="00704C3F">
        <w:rPr>
          <w:rFonts w:ascii="Times New Roman" w:hAnsi="Times New Roman" w:cs="Times New Roman"/>
          <w:lang w:val="en-US"/>
        </w:rPr>
        <w:t>Romer</w:t>
      </w:r>
      <w:proofErr w:type="spellEnd"/>
      <w:r w:rsidRPr="00704C3F">
        <w:rPr>
          <w:rFonts w:ascii="Times New Roman" w:hAnsi="Times New Roman" w:cs="Times New Roman"/>
          <w:lang w:val="en-US"/>
        </w:rPr>
        <w:t xml:space="preserve"> P. Endogenous. Technological Change. Journal of political economy, 1990, vol. 98, pp. 71-102.</w:t>
      </w:r>
    </w:p>
    <w:p w:rsidR="004A1562" w:rsidRPr="004A1562" w:rsidRDefault="004A1562">
      <w:pPr>
        <w:pStyle w:val="a4"/>
        <w:rPr>
          <w:rFonts w:ascii="Times New Roman" w:hAnsi="Times New Roman" w:cs="Times New Roman"/>
          <w:lang w:val="en-US"/>
        </w:rPr>
      </w:pPr>
      <w:r w:rsidRPr="00704C3F">
        <w:rPr>
          <w:rFonts w:ascii="Times New Roman" w:hAnsi="Times New Roman" w:cs="Times New Roman"/>
          <w:lang w:val="en-US"/>
        </w:rPr>
        <w:t>Lucas R. On the mechanics of economic development. Journal of monetary economics, 1988, vol. 22, pp. 3-42.</w:t>
      </w:r>
    </w:p>
  </w:footnote>
  <w:footnote w:id="4">
    <w:p w:rsidR="00922F14" w:rsidRPr="00922F14" w:rsidRDefault="004A1562" w:rsidP="00922F14">
      <w:pPr>
        <w:pStyle w:val="a4"/>
        <w:jc w:val="both"/>
        <w:rPr>
          <w:rFonts w:ascii="Times New Roman" w:hAnsi="Times New Roman" w:cs="Times New Roman"/>
          <w:lang w:val="en-US"/>
        </w:rPr>
      </w:pPr>
      <w:r>
        <w:rPr>
          <w:rStyle w:val="a6"/>
        </w:rPr>
        <w:footnoteRef/>
      </w:r>
      <w:r w:rsidRPr="004A1562">
        <w:rPr>
          <w:lang w:val="en-US"/>
        </w:rPr>
        <w:t xml:space="preserve"> </w:t>
      </w:r>
      <w:proofErr w:type="spellStart"/>
      <w:r w:rsidR="00922F14" w:rsidRPr="00922F14">
        <w:rPr>
          <w:rFonts w:ascii="Times New Roman" w:hAnsi="Times New Roman" w:cs="Times New Roman"/>
          <w:lang w:val="en-US"/>
        </w:rPr>
        <w:t>Bagautdinova</w:t>
      </w:r>
      <w:proofErr w:type="spellEnd"/>
      <w:r w:rsidR="00922F14" w:rsidRPr="00922F14">
        <w:rPr>
          <w:rFonts w:ascii="Times New Roman" w:hAnsi="Times New Roman" w:cs="Times New Roman"/>
          <w:lang w:val="en-US"/>
        </w:rPr>
        <w:t xml:space="preserve"> N.G., </w:t>
      </w:r>
      <w:proofErr w:type="spellStart"/>
      <w:r w:rsidR="00922F14" w:rsidRPr="00922F14">
        <w:rPr>
          <w:rFonts w:ascii="Times New Roman" w:hAnsi="Times New Roman" w:cs="Times New Roman"/>
          <w:lang w:val="en-US"/>
        </w:rPr>
        <w:t>Kadochnikova</w:t>
      </w:r>
      <w:proofErr w:type="spellEnd"/>
      <w:r w:rsidR="00922F14" w:rsidRPr="00922F14">
        <w:rPr>
          <w:rFonts w:ascii="Times New Roman" w:hAnsi="Times New Roman" w:cs="Times New Roman"/>
          <w:lang w:val="en-US"/>
        </w:rPr>
        <w:t xml:space="preserve"> E.I. Digitization of the economy in the context of the COVID-19 pandemic: a view based on growth theories. In the book: Business Management in the Digital Economy. Collection of abstracts of speeches of the Fifth International Conference. St. Petersburg, 2022, pp. 13-19.</w:t>
      </w:r>
    </w:p>
    <w:p w:rsidR="004A1562" w:rsidRPr="004A1562" w:rsidRDefault="00922F14" w:rsidP="00922F14">
      <w:pPr>
        <w:pStyle w:val="a4"/>
        <w:jc w:val="both"/>
        <w:rPr>
          <w:rFonts w:ascii="Times New Roman" w:hAnsi="Times New Roman" w:cs="Times New Roman"/>
          <w:lang w:val="en-US"/>
        </w:rPr>
      </w:pPr>
      <w:proofErr w:type="spellStart"/>
      <w:r w:rsidRPr="00922F14">
        <w:rPr>
          <w:rFonts w:ascii="Times New Roman" w:hAnsi="Times New Roman" w:cs="Times New Roman"/>
          <w:lang w:val="en-US"/>
        </w:rPr>
        <w:t>Bagautdinova</w:t>
      </w:r>
      <w:proofErr w:type="spellEnd"/>
      <w:r w:rsidRPr="00922F14">
        <w:rPr>
          <w:rFonts w:ascii="Times New Roman" w:hAnsi="Times New Roman" w:cs="Times New Roman"/>
          <w:lang w:val="en-US"/>
        </w:rPr>
        <w:t xml:space="preserve"> N.G. On the issue of the mechanisms of the "resource curse" in the digital economy. In the collection: Fifth International Economic Symposium - 2021. St. Petersburg, 2021. P. 164-170</w:t>
      </w:r>
    </w:p>
  </w:footnote>
  <w:footnote w:id="5">
    <w:p w:rsidR="004A1562" w:rsidRPr="006B595C" w:rsidRDefault="004A1562" w:rsidP="006B595C">
      <w:pPr>
        <w:autoSpaceDE w:val="0"/>
        <w:autoSpaceDN w:val="0"/>
        <w:adjustRightInd w:val="0"/>
        <w:spacing w:after="0" w:line="240" w:lineRule="auto"/>
        <w:jc w:val="both"/>
        <w:rPr>
          <w:rFonts w:ascii="Times New Roman" w:hAnsi="Times New Roman" w:cs="Times New Roman"/>
          <w:sz w:val="20"/>
          <w:szCs w:val="20"/>
          <w:lang w:val="en-US"/>
        </w:rPr>
      </w:pPr>
      <w:r>
        <w:rPr>
          <w:rStyle w:val="a6"/>
        </w:rPr>
        <w:footnoteRef/>
      </w:r>
      <w:r w:rsidRPr="004A1562">
        <w:rPr>
          <w:lang w:val="en-US"/>
        </w:rPr>
        <w:t xml:space="preserve"> </w:t>
      </w:r>
      <w:r w:rsidRPr="006B595C">
        <w:rPr>
          <w:rFonts w:ascii="Times New Roman" w:hAnsi="Times New Roman" w:cs="Times New Roman"/>
          <w:sz w:val="20"/>
          <w:szCs w:val="20"/>
          <w:lang w:val="en-US"/>
        </w:rPr>
        <w:t xml:space="preserve">Rey S J., </w:t>
      </w:r>
      <w:proofErr w:type="spellStart"/>
      <w:r w:rsidRPr="006B595C">
        <w:rPr>
          <w:rFonts w:ascii="Times New Roman" w:hAnsi="Times New Roman" w:cs="Times New Roman"/>
          <w:sz w:val="20"/>
          <w:szCs w:val="20"/>
          <w:lang w:val="en-US"/>
        </w:rPr>
        <w:t>Montouri</w:t>
      </w:r>
      <w:proofErr w:type="spellEnd"/>
      <w:r w:rsidRPr="006B595C">
        <w:rPr>
          <w:rFonts w:ascii="Times New Roman" w:hAnsi="Times New Roman" w:cs="Times New Roman"/>
          <w:sz w:val="20"/>
          <w:szCs w:val="20"/>
          <w:lang w:val="en-US"/>
        </w:rPr>
        <w:t xml:space="preserve"> B.D. (1999). US Regional Income Convergence: A Spatial Econometric Perspective. Regional Studies, 33(2), 143 – 156.</w:t>
      </w:r>
    </w:p>
    <w:p w:rsidR="004A1562" w:rsidRPr="004A1562" w:rsidRDefault="004A1562">
      <w:pPr>
        <w:pStyle w:val="a4"/>
        <w:rPr>
          <w:lang w:val="en-US"/>
        </w:rPr>
      </w:pPr>
    </w:p>
  </w:footnote>
  <w:footnote w:id="6">
    <w:p w:rsidR="004A1562" w:rsidRPr="004A1562" w:rsidRDefault="004A1562" w:rsidP="004A1562">
      <w:pPr>
        <w:pStyle w:val="a4"/>
        <w:jc w:val="both"/>
        <w:rPr>
          <w:rFonts w:ascii="Times New Roman" w:hAnsi="Times New Roman" w:cs="Times New Roman"/>
          <w:lang w:val="en-US"/>
        </w:rPr>
      </w:pPr>
      <w:r>
        <w:rPr>
          <w:rStyle w:val="a6"/>
        </w:rPr>
        <w:footnoteRef/>
      </w:r>
      <w:r w:rsidRPr="004A1562">
        <w:rPr>
          <w:lang w:val="en-US"/>
        </w:rPr>
        <w:t xml:space="preserve"> </w:t>
      </w:r>
      <w:proofErr w:type="spellStart"/>
      <w:r w:rsidRPr="00704C3F">
        <w:rPr>
          <w:rFonts w:ascii="Times New Roman" w:hAnsi="Times New Roman" w:cs="Times New Roman"/>
          <w:lang w:val="en-US"/>
        </w:rPr>
        <w:t>Griliches</w:t>
      </w:r>
      <w:proofErr w:type="spellEnd"/>
      <w:r w:rsidRPr="00704C3F">
        <w:rPr>
          <w:rFonts w:ascii="Times New Roman" w:hAnsi="Times New Roman" w:cs="Times New Roman"/>
          <w:lang w:val="en-US"/>
        </w:rPr>
        <w:t xml:space="preserve"> Z. Issues in assessing the contribution of research and development to productivity growth. </w:t>
      </w:r>
      <w:r w:rsidRPr="004A1562">
        <w:rPr>
          <w:rFonts w:ascii="Times New Roman" w:hAnsi="Times New Roman" w:cs="Times New Roman"/>
          <w:lang w:val="en-US"/>
        </w:rPr>
        <w:t>The Bell Journal of Economics. 1979.Vol.10. P. 92–116.</w:t>
      </w:r>
    </w:p>
    <w:p w:rsidR="004A1562" w:rsidRPr="004A1562" w:rsidRDefault="00922F14">
      <w:pPr>
        <w:pStyle w:val="a4"/>
        <w:rPr>
          <w:rFonts w:ascii="Times New Roman" w:hAnsi="Times New Roman" w:cs="Times New Roman"/>
          <w:lang w:val="en-US"/>
        </w:rPr>
      </w:pPr>
      <w:proofErr w:type="spellStart"/>
      <w:r w:rsidRPr="00922F14">
        <w:rPr>
          <w:rFonts w:ascii="Times New Roman" w:hAnsi="Times New Roman" w:cs="Times New Roman"/>
          <w:lang w:val="en-US"/>
        </w:rPr>
        <w:t>Tereshchenko</w:t>
      </w:r>
      <w:proofErr w:type="spellEnd"/>
      <w:r w:rsidRPr="00922F14">
        <w:rPr>
          <w:rFonts w:ascii="Times New Roman" w:hAnsi="Times New Roman" w:cs="Times New Roman"/>
          <w:lang w:val="en-US"/>
        </w:rPr>
        <w:t xml:space="preserve"> D.S. Institutional factors of innovation processes in Russian regions. Bulletin of the South Ural State University. Series: Economics and Management. 2018. V. 12. No. 2. S. 55-62</w:t>
      </w:r>
    </w:p>
  </w:footnote>
  <w:footnote w:id="7">
    <w:p w:rsidR="004A1562" w:rsidRPr="00704C3F" w:rsidRDefault="004A1562" w:rsidP="004A1562">
      <w:pPr>
        <w:pStyle w:val="a4"/>
        <w:rPr>
          <w:rFonts w:ascii="Times New Roman" w:hAnsi="Times New Roman" w:cs="Times New Roman"/>
          <w:lang w:val="en-US"/>
        </w:rPr>
      </w:pPr>
      <w:r>
        <w:rPr>
          <w:rStyle w:val="a6"/>
        </w:rPr>
        <w:footnoteRef/>
      </w:r>
      <w:r w:rsidRPr="004A1562">
        <w:rPr>
          <w:lang w:val="en-US"/>
        </w:rPr>
        <w:t xml:space="preserve"> </w:t>
      </w:r>
      <w:proofErr w:type="spellStart"/>
      <w:r w:rsidRPr="00704C3F">
        <w:rPr>
          <w:rFonts w:ascii="Times New Roman" w:hAnsi="Times New Roman" w:cs="Times New Roman"/>
          <w:lang w:val="en-US"/>
        </w:rPr>
        <w:t>Barro</w:t>
      </w:r>
      <w:proofErr w:type="spellEnd"/>
      <w:r w:rsidRPr="00704C3F">
        <w:rPr>
          <w:rFonts w:ascii="Times New Roman" w:hAnsi="Times New Roman" w:cs="Times New Roman"/>
          <w:lang w:val="en-US"/>
        </w:rPr>
        <w:t xml:space="preserve"> R. J., Sala-</w:t>
      </w:r>
      <w:proofErr w:type="spellStart"/>
      <w:r w:rsidRPr="00704C3F">
        <w:rPr>
          <w:rFonts w:ascii="Times New Roman" w:hAnsi="Times New Roman" w:cs="Times New Roman"/>
          <w:lang w:val="en-US"/>
        </w:rPr>
        <w:t>i</w:t>
      </w:r>
      <w:proofErr w:type="spellEnd"/>
      <w:r w:rsidRPr="00704C3F">
        <w:rPr>
          <w:rFonts w:ascii="Times New Roman" w:hAnsi="Times New Roman" w:cs="Times New Roman"/>
          <w:lang w:val="en-US"/>
        </w:rPr>
        <w:t>-Martin X. Convergence. Journal of political Economy. 1992, 100 (2): P. 223–251</w:t>
      </w:r>
    </w:p>
    <w:p w:rsidR="004A1562" w:rsidRPr="004A1562" w:rsidRDefault="004A1562">
      <w:pPr>
        <w:pStyle w:val="a4"/>
        <w:rPr>
          <w:lang w:val="en-US"/>
        </w:rPr>
      </w:pPr>
    </w:p>
  </w:footnote>
  <w:footnote w:id="8">
    <w:p w:rsidR="004A1562" w:rsidRPr="00583B79" w:rsidRDefault="004A1562" w:rsidP="00583B79">
      <w:pPr>
        <w:pStyle w:val="a4"/>
        <w:jc w:val="both"/>
        <w:rPr>
          <w:rFonts w:ascii="Times New Roman" w:hAnsi="Times New Roman" w:cs="Times New Roman"/>
          <w:lang w:val="en-US"/>
        </w:rPr>
      </w:pPr>
      <w:r>
        <w:rPr>
          <w:rStyle w:val="a6"/>
        </w:rPr>
        <w:footnoteRef/>
      </w:r>
      <w:r w:rsidRPr="004A1562">
        <w:rPr>
          <w:lang w:val="en-US"/>
        </w:rPr>
        <w:t xml:space="preserve"> </w:t>
      </w:r>
      <w:proofErr w:type="spellStart"/>
      <w:r w:rsidRPr="00704C3F">
        <w:rPr>
          <w:rFonts w:ascii="Times New Roman" w:hAnsi="Times New Roman" w:cs="Times New Roman"/>
          <w:lang w:val="en-US"/>
        </w:rPr>
        <w:t>Bagautdinova</w:t>
      </w:r>
      <w:proofErr w:type="spellEnd"/>
      <w:r w:rsidRPr="00704C3F">
        <w:rPr>
          <w:rFonts w:ascii="Times New Roman" w:hAnsi="Times New Roman" w:cs="Times New Roman"/>
          <w:lang w:val="en-US"/>
        </w:rPr>
        <w:t xml:space="preserve"> N, </w:t>
      </w:r>
      <w:proofErr w:type="spellStart"/>
      <w:r w:rsidRPr="00704C3F">
        <w:rPr>
          <w:rFonts w:ascii="Times New Roman" w:hAnsi="Times New Roman" w:cs="Times New Roman"/>
          <w:lang w:val="en-US"/>
        </w:rPr>
        <w:t>Kadochnikova</w:t>
      </w:r>
      <w:proofErr w:type="spellEnd"/>
      <w:r w:rsidRPr="00704C3F">
        <w:rPr>
          <w:rFonts w:ascii="Times New Roman" w:hAnsi="Times New Roman" w:cs="Times New Roman"/>
          <w:lang w:val="en-US"/>
        </w:rPr>
        <w:t xml:space="preserve"> E., Technological innovations: Analysis of short-term spatial effects in regions by development of econometric model//Industrial Engineering and Management Systems. - 2020. - Vol.19, Is.4. - P.888-895.</w:t>
      </w:r>
    </w:p>
  </w:footnote>
  <w:footnote w:id="9">
    <w:p w:rsidR="004A1562" w:rsidRPr="00704C3F" w:rsidRDefault="004A1562" w:rsidP="004A1562">
      <w:pPr>
        <w:pStyle w:val="a4"/>
        <w:jc w:val="both"/>
        <w:rPr>
          <w:rFonts w:ascii="Times New Roman" w:hAnsi="Times New Roman" w:cs="Times New Roman"/>
          <w:lang w:val="en-US"/>
        </w:rPr>
      </w:pPr>
      <w:r>
        <w:rPr>
          <w:rStyle w:val="a6"/>
        </w:rPr>
        <w:footnoteRef/>
      </w:r>
      <w:r w:rsidRPr="00704C3F">
        <w:rPr>
          <w:rFonts w:ascii="Times New Roman" w:hAnsi="Times New Roman" w:cs="Times New Roman"/>
          <w:lang w:val="en-US"/>
        </w:rPr>
        <w:t>Krugman P.  R. (1979). Increasing Returns, Monopolistic Competition and International Trade. Journal of International Economics. No. 9.</w:t>
      </w:r>
    </w:p>
    <w:p w:rsidR="004A1562" w:rsidRPr="00704C3F" w:rsidRDefault="004A1562" w:rsidP="004A1562">
      <w:pPr>
        <w:pStyle w:val="a4"/>
        <w:jc w:val="both"/>
        <w:rPr>
          <w:rFonts w:ascii="Times New Roman" w:hAnsi="Times New Roman" w:cs="Times New Roman"/>
        </w:rPr>
      </w:pPr>
      <w:r w:rsidRPr="00704C3F">
        <w:rPr>
          <w:rFonts w:ascii="Times New Roman" w:hAnsi="Times New Roman" w:cs="Times New Roman"/>
          <w:lang w:val="en-US"/>
        </w:rPr>
        <w:t>Solow R. M. (1999). Neoclassical Growth Theory.</w:t>
      </w:r>
      <w:r>
        <w:rPr>
          <w:rFonts w:ascii="Times New Roman" w:hAnsi="Times New Roman" w:cs="Times New Roman"/>
          <w:lang w:val="en-US"/>
        </w:rPr>
        <w:t xml:space="preserve"> </w:t>
      </w:r>
      <w:r w:rsidRPr="00704C3F">
        <w:rPr>
          <w:rFonts w:ascii="Times New Roman" w:hAnsi="Times New Roman" w:cs="Times New Roman"/>
          <w:lang w:val="en-US"/>
        </w:rPr>
        <w:t xml:space="preserve">Handbook of Macroeconomics. ed. </w:t>
      </w:r>
      <w:r>
        <w:rPr>
          <w:rFonts w:ascii="Times New Roman" w:hAnsi="Times New Roman" w:cs="Times New Roman"/>
          <w:lang w:val="en-US"/>
        </w:rPr>
        <w:t>b</w:t>
      </w:r>
      <w:r w:rsidRPr="00704C3F">
        <w:rPr>
          <w:rFonts w:ascii="Times New Roman" w:hAnsi="Times New Roman" w:cs="Times New Roman"/>
          <w:lang w:val="en-US"/>
        </w:rPr>
        <w:t xml:space="preserve">y J. B. Taylor, M. Woodford. </w:t>
      </w:r>
      <w:proofErr w:type="spellStart"/>
      <w:r>
        <w:rPr>
          <w:rFonts w:ascii="Times New Roman" w:hAnsi="Times New Roman" w:cs="Times New Roman"/>
        </w:rPr>
        <w:t>North-Holland</w:t>
      </w:r>
      <w:proofErr w:type="spellEnd"/>
      <w:r w:rsidRPr="00704C3F">
        <w:rPr>
          <w:rFonts w:ascii="Times New Roman" w:hAnsi="Times New Roman" w:cs="Times New Roman"/>
        </w:rPr>
        <w:t xml:space="preserve">: </w:t>
      </w:r>
      <w:proofErr w:type="spellStart"/>
      <w:r w:rsidRPr="00704C3F">
        <w:rPr>
          <w:rFonts w:ascii="Times New Roman" w:hAnsi="Times New Roman" w:cs="Times New Roman"/>
        </w:rPr>
        <w:t>Elsevier</w:t>
      </w:r>
      <w:proofErr w:type="spellEnd"/>
      <w:r w:rsidRPr="00704C3F">
        <w:rPr>
          <w:rFonts w:ascii="Times New Roman" w:hAnsi="Times New Roman" w:cs="Times New Roman"/>
        </w:rPr>
        <w:t xml:space="preserve">, </w:t>
      </w:r>
      <w:proofErr w:type="spellStart"/>
      <w:r w:rsidRPr="00704C3F">
        <w:rPr>
          <w:rFonts w:ascii="Times New Roman" w:hAnsi="Times New Roman" w:cs="Times New Roman"/>
        </w:rPr>
        <w:t>Vol</w:t>
      </w:r>
      <w:proofErr w:type="spellEnd"/>
      <w:r w:rsidRPr="00704C3F">
        <w:rPr>
          <w:rFonts w:ascii="Times New Roman" w:hAnsi="Times New Roman" w:cs="Times New Roman"/>
        </w:rPr>
        <w:t>. 1.</w:t>
      </w:r>
    </w:p>
    <w:p w:rsidR="004A1562" w:rsidRPr="004A1562" w:rsidRDefault="004A1562">
      <w:pPr>
        <w:pStyle w:val="a4"/>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0D"/>
    <w:rsid w:val="003074DC"/>
    <w:rsid w:val="003145DB"/>
    <w:rsid w:val="0038041A"/>
    <w:rsid w:val="004A1562"/>
    <w:rsid w:val="00583B79"/>
    <w:rsid w:val="00696D0D"/>
    <w:rsid w:val="006B595C"/>
    <w:rsid w:val="006D273B"/>
    <w:rsid w:val="007D5D7E"/>
    <w:rsid w:val="00852F7A"/>
    <w:rsid w:val="00922F14"/>
    <w:rsid w:val="00A84070"/>
    <w:rsid w:val="00B72A4B"/>
    <w:rsid w:val="00CA5AF7"/>
    <w:rsid w:val="00CF7C7E"/>
    <w:rsid w:val="00E01D89"/>
    <w:rsid w:val="00E02044"/>
    <w:rsid w:val="00F4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695F"/>
  <w15:chartTrackingRefBased/>
  <w15:docId w15:val="{DC7B6F11-0271-409B-B5DA-0E8823A9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1562"/>
    <w:pPr>
      <w:spacing w:after="0" w:line="240" w:lineRule="auto"/>
    </w:pPr>
    <w:rPr>
      <w:rFonts w:ascii="Calibri" w:eastAsia="Calibri" w:hAnsi="Calibri" w:cs="Times New Roman"/>
      <w:lang w:val="en-US"/>
    </w:rPr>
  </w:style>
  <w:style w:type="paragraph" w:styleId="a4">
    <w:name w:val="footnote text"/>
    <w:basedOn w:val="a"/>
    <w:link w:val="a5"/>
    <w:uiPriority w:val="99"/>
    <w:unhideWhenUsed/>
    <w:rsid w:val="004A1562"/>
    <w:pPr>
      <w:spacing w:after="0" w:line="240" w:lineRule="auto"/>
    </w:pPr>
    <w:rPr>
      <w:sz w:val="20"/>
      <w:szCs w:val="20"/>
    </w:rPr>
  </w:style>
  <w:style w:type="character" w:customStyle="1" w:styleId="a5">
    <w:name w:val="Текст сноски Знак"/>
    <w:basedOn w:val="a0"/>
    <w:link w:val="a4"/>
    <w:uiPriority w:val="99"/>
    <w:rsid w:val="004A1562"/>
    <w:rPr>
      <w:sz w:val="20"/>
      <w:szCs w:val="20"/>
    </w:rPr>
  </w:style>
  <w:style w:type="character" w:styleId="a6">
    <w:name w:val="footnote reference"/>
    <w:basedOn w:val="a0"/>
    <w:uiPriority w:val="99"/>
    <w:semiHidden/>
    <w:unhideWhenUsed/>
    <w:rsid w:val="004A1562"/>
    <w:rPr>
      <w:vertAlign w:val="superscript"/>
    </w:rPr>
  </w:style>
  <w:style w:type="character" w:customStyle="1" w:styleId="rynqvb">
    <w:name w:val="rynqvb"/>
    <w:basedOn w:val="a0"/>
    <w:rsid w:val="0092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footnotes.xml.rels><?xml version="1.0" encoding="UTF-8" standalone="yes"?>
<Relationships xmlns="http://schemas.openxmlformats.org/package/2006/relationships"><Relationship Id="rId1" Type="http://schemas.openxmlformats.org/officeDocument/2006/relationships/hyperlink" Target="https://issek.hse.ru/news/7605716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6A035-D374-4E13-A3AD-260F76F5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1130</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Хафизова Лилия Витальевна</dc:creator>
  <cp:keywords/>
  <dc:description/>
  <cp:lastModifiedBy>Ekaterina</cp:lastModifiedBy>
  <cp:revision>7</cp:revision>
  <dcterms:created xsi:type="dcterms:W3CDTF">2022-11-21T16:06:00Z</dcterms:created>
  <dcterms:modified xsi:type="dcterms:W3CDTF">2022-11-23T20:19:00Z</dcterms:modified>
</cp:coreProperties>
</file>