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37A6" w14:textId="231D614A" w:rsidR="001228F4" w:rsidRPr="001228F4" w:rsidRDefault="001228F4" w:rsidP="001228F4">
      <w:pPr>
        <w:spacing w:line="360" w:lineRule="auto"/>
        <w:ind w:firstLine="709"/>
        <w:jc w:val="center"/>
        <w:rPr>
          <w:rFonts w:ascii="Times New Roman" w:hAnsi="Times New Roman" w:cs="Times New Roman"/>
          <w:b/>
          <w:bCs/>
          <w:sz w:val="28"/>
          <w:szCs w:val="28"/>
        </w:rPr>
      </w:pPr>
      <w:r w:rsidRPr="001228F4">
        <w:rPr>
          <w:rFonts w:ascii="Times New Roman" w:hAnsi="Times New Roman" w:cs="Times New Roman"/>
          <w:b/>
          <w:bCs/>
          <w:sz w:val="28"/>
          <w:szCs w:val="28"/>
        </w:rPr>
        <w:t>Влияние закрытого социального капитала на экономический рост</w:t>
      </w:r>
    </w:p>
    <w:p w14:paraId="5EFE6824" w14:textId="458FDCA3" w:rsidR="00E913CE" w:rsidRPr="00937C30" w:rsidRDefault="00E913CE" w:rsidP="00E913CE">
      <w:pPr>
        <w:spacing w:line="360" w:lineRule="auto"/>
        <w:ind w:firstLine="709"/>
        <w:jc w:val="both"/>
        <w:rPr>
          <w:rFonts w:ascii="Times New Roman" w:hAnsi="Times New Roman" w:cs="Times New Roman"/>
          <w:sz w:val="24"/>
          <w:szCs w:val="24"/>
        </w:rPr>
      </w:pPr>
      <w:r w:rsidRPr="00937C30">
        <w:rPr>
          <w:rFonts w:ascii="Times New Roman" w:hAnsi="Times New Roman" w:cs="Times New Roman"/>
          <w:sz w:val="24"/>
          <w:szCs w:val="24"/>
        </w:rPr>
        <w:t>Влияние социального капитала</w:t>
      </w:r>
      <w:r w:rsidR="00F830C5">
        <w:rPr>
          <w:rFonts w:ascii="Times New Roman" w:hAnsi="Times New Roman" w:cs="Times New Roman"/>
          <w:sz w:val="24"/>
          <w:szCs w:val="24"/>
        </w:rPr>
        <w:t xml:space="preserve"> (под которым, в след за </w:t>
      </w:r>
      <w:r w:rsidR="00F830C5" w:rsidRPr="00F830C5">
        <w:rPr>
          <w:rFonts w:ascii="Times New Roman" w:hAnsi="Times New Roman" w:cs="Times New Roman"/>
          <w:sz w:val="24"/>
          <w:szCs w:val="24"/>
        </w:rPr>
        <w:t xml:space="preserve">Л. </w:t>
      </w:r>
      <w:proofErr w:type="spellStart"/>
      <w:r w:rsidR="00F830C5" w:rsidRPr="00F830C5">
        <w:rPr>
          <w:rFonts w:ascii="Times New Roman" w:hAnsi="Times New Roman" w:cs="Times New Roman"/>
          <w:sz w:val="24"/>
          <w:szCs w:val="24"/>
        </w:rPr>
        <w:t>Гуизо</w:t>
      </w:r>
      <w:proofErr w:type="spellEnd"/>
      <w:r w:rsidR="00F830C5" w:rsidRPr="00F830C5">
        <w:rPr>
          <w:rFonts w:ascii="Times New Roman" w:hAnsi="Times New Roman" w:cs="Times New Roman"/>
          <w:sz w:val="24"/>
          <w:szCs w:val="24"/>
        </w:rPr>
        <w:t>, П. Сапиенс</w:t>
      </w:r>
      <w:r w:rsidR="001228F4">
        <w:rPr>
          <w:rFonts w:ascii="Times New Roman" w:hAnsi="Times New Roman" w:cs="Times New Roman"/>
          <w:sz w:val="24"/>
          <w:szCs w:val="24"/>
        </w:rPr>
        <w:t>а</w:t>
      </w:r>
      <w:r w:rsidR="00F830C5" w:rsidRPr="00F830C5">
        <w:rPr>
          <w:rFonts w:ascii="Times New Roman" w:hAnsi="Times New Roman" w:cs="Times New Roman"/>
          <w:sz w:val="24"/>
          <w:szCs w:val="24"/>
        </w:rPr>
        <w:t xml:space="preserve"> и Л. </w:t>
      </w:r>
      <w:proofErr w:type="spellStart"/>
      <w:r w:rsidR="00F830C5" w:rsidRPr="00F830C5">
        <w:rPr>
          <w:rFonts w:ascii="Times New Roman" w:hAnsi="Times New Roman" w:cs="Times New Roman"/>
          <w:sz w:val="24"/>
          <w:szCs w:val="24"/>
        </w:rPr>
        <w:t>Зингалес</w:t>
      </w:r>
      <w:r w:rsidR="001228F4">
        <w:rPr>
          <w:rFonts w:ascii="Times New Roman" w:hAnsi="Times New Roman" w:cs="Times New Roman"/>
          <w:sz w:val="24"/>
          <w:szCs w:val="24"/>
        </w:rPr>
        <w:t>ом</w:t>
      </w:r>
      <w:proofErr w:type="spellEnd"/>
      <w:r w:rsidR="001228F4" w:rsidRPr="001228F4">
        <w:rPr>
          <w:rFonts w:ascii="Times New Roman" w:hAnsi="Times New Roman" w:cs="Times New Roman"/>
          <w:sz w:val="24"/>
          <w:szCs w:val="24"/>
        </w:rPr>
        <w:t xml:space="preserve"> </w:t>
      </w:r>
      <w:r w:rsidR="001228F4">
        <w:rPr>
          <w:rFonts w:ascii="Times New Roman" w:hAnsi="Times New Roman" w:cs="Times New Roman"/>
          <w:sz w:val="24"/>
          <w:szCs w:val="24"/>
        </w:rPr>
        <w:fldChar w:fldCharType="begin" w:fldLock="1"/>
      </w:r>
      <w:r w:rsidR="00865FD6">
        <w:rPr>
          <w:rFonts w:ascii="Times New Roman" w:hAnsi="Times New Roman" w:cs="Times New Roman"/>
          <w:sz w:val="24"/>
          <w:szCs w:val="24"/>
        </w:rPr>
        <w:instrText>ADDIN CSL_CITATION {"citationItems":[{"id":"ITEM-1","itemData":{"DOI":"10.1016/B978-0-444-53187-2.00010-3","ISBN":"9780444537133","ISSN":"15706435","PMID":"16167190","abstract":"This chapter reviews the recent debate about the role of social capital in economics. We argue that all the difficulties this concept has encountered in economics are due to a vague and excessively broad definition. For this reason, we restrict social capital to the set of values and beliefs that help cooperation, which for clarity we label civic capital. We argue that this definition differentiates social capital from human capital and satisfies the properties of the standard notion of capital. We then argue that civic capital can explain why differences in economic performance persist over centuries and discuss how the effect of civic capital can be distinguished empirically from other variables that affect economic performance and its persistence, including institutions and geography.","author":[{"dropping-particle":"","family":"Guiso","given":"Luigi","non-dropping-particle":"","parse-names":false,"suffix":""},{"dropping-particle":"","family":"Sapienza","given":"Paola","non-dropping-particle":"","parse-names":false,"suffix":""},{"dropping-particle":"","family":"Zingales","given":"Luigi","non-dropping-particle":"","parse-names":false,"suffix":""}],"container-title":"Handbook of Social Economics","id":"ITEM-1","issue":"1 B","issued":{"date-parts":[["2011"]]},"page":"417-480","publisher":"Elsevier B.V.","title":"Civic capital as the missing link","type":"article-journal","volume":"1"},"uris":["http://www.mendeley.com/documents/?uuid=a9240ec5-596f-4153-b575-23c20bca1f4a"]}],"mendeley":{"formattedCitation":"(Luigi Guiso et al., 2011)","plainTextFormattedCitation":"(Luigi Guiso et al., 2011)","previouslyFormattedCitation":"(Luigi Guiso et al., 2011)"},"properties":{"noteIndex":0},"schema":"https://github.com/citation-style-language/schema/raw/master/csl-citation.json"}</w:instrText>
      </w:r>
      <w:r w:rsidR="001228F4">
        <w:rPr>
          <w:rFonts w:ascii="Times New Roman" w:hAnsi="Times New Roman" w:cs="Times New Roman"/>
          <w:sz w:val="24"/>
          <w:szCs w:val="24"/>
        </w:rPr>
        <w:fldChar w:fldCharType="separate"/>
      </w:r>
      <w:r w:rsidR="00865FD6" w:rsidRPr="00865FD6">
        <w:rPr>
          <w:rFonts w:ascii="Times New Roman" w:hAnsi="Times New Roman" w:cs="Times New Roman"/>
          <w:noProof/>
          <w:sz w:val="24"/>
          <w:szCs w:val="24"/>
        </w:rPr>
        <w:t>(Luigi Guiso et al., 2011)</w:t>
      </w:r>
      <w:r w:rsidR="001228F4">
        <w:rPr>
          <w:rFonts w:ascii="Times New Roman" w:hAnsi="Times New Roman" w:cs="Times New Roman"/>
          <w:sz w:val="24"/>
          <w:szCs w:val="24"/>
        </w:rPr>
        <w:fldChar w:fldCharType="end"/>
      </w:r>
      <w:r w:rsidR="001228F4" w:rsidRPr="001228F4">
        <w:rPr>
          <w:rFonts w:ascii="Times New Roman" w:hAnsi="Times New Roman" w:cs="Times New Roman"/>
          <w:sz w:val="24"/>
          <w:szCs w:val="24"/>
        </w:rPr>
        <w:t xml:space="preserve">, </w:t>
      </w:r>
      <w:r w:rsidR="00F830C5">
        <w:rPr>
          <w:rFonts w:ascii="Times New Roman" w:hAnsi="Times New Roman" w:cs="Times New Roman"/>
          <w:sz w:val="24"/>
          <w:szCs w:val="24"/>
        </w:rPr>
        <w:t>в данной работе</w:t>
      </w:r>
      <w:r w:rsidR="00F830C5" w:rsidRPr="00F830C5">
        <w:rPr>
          <w:rFonts w:ascii="Times New Roman" w:hAnsi="Times New Roman" w:cs="Times New Roman"/>
          <w:sz w:val="24"/>
          <w:szCs w:val="24"/>
        </w:rPr>
        <w:t xml:space="preserve"> </w:t>
      </w:r>
      <w:r w:rsidR="00F830C5">
        <w:rPr>
          <w:rFonts w:ascii="Times New Roman" w:hAnsi="Times New Roman" w:cs="Times New Roman"/>
          <w:sz w:val="24"/>
          <w:szCs w:val="24"/>
        </w:rPr>
        <w:t xml:space="preserve">понимаются </w:t>
      </w:r>
      <w:r w:rsidR="00F830C5" w:rsidRPr="00F830C5">
        <w:rPr>
          <w:rFonts w:ascii="Times New Roman" w:hAnsi="Times New Roman" w:cs="Times New Roman"/>
          <w:sz w:val="24"/>
          <w:szCs w:val="24"/>
        </w:rPr>
        <w:t>устойчивые и широко распространённые убеждения и ценности, которые помогают обществу преодолеть «проблему безбилетника</w:t>
      </w:r>
      <w:r w:rsidR="00F830C5">
        <w:rPr>
          <w:rFonts w:ascii="Times New Roman" w:hAnsi="Times New Roman" w:cs="Times New Roman"/>
          <w:sz w:val="24"/>
          <w:szCs w:val="24"/>
        </w:rPr>
        <w:t>»)</w:t>
      </w:r>
      <w:r w:rsidRPr="00937C30">
        <w:rPr>
          <w:rFonts w:ascii="Times New Roman" w:hAnsi="Times New Roman" w:cs="Times New Roman"/>
          <w:sz w:val="24"/>
          <w:szCs w:val="24"/>
        </w:rPr>
        <w:t xml:space="preserve"> в настоящий момент привлекает внимание экономистов во всем мире. Значительные успехи были достигнуты в данной области: появились способы измерения ценностей и поведенческих установок, разработан статистический инструментарий для выявления и оценки эффектов культуры. Многочисленные исследования позволяют говорить о существовании влияния переменных, связанных с социальным капиталом и культурой, на экономические результаты</w:t>
      </w:r>
      <w:r w:rsidR="00865FD6">
        <w:rPr>
          <w:rFonts w:ascii="Times New Roman" w:hAnsi="Times New Roman" w:cs="Times New Roman"/>
          <w:sz w:val="24"/>
          <w:szCs w:val="24"/>
        </w:rPr>
        <w:t xml:space="preserve"> </w:t>
      </w:r>
      <w:r w:rsidR="00865FD6">
        <w:rPr>
          <w:rFonts w:ascii="Times New Roman" w:hAnsi="Times New Roman" w:cs="Times New Roman"/>
          <w:sz w:val="24"/>
          <w:szCs w:val="24"/>
        </w:rPr>
        <w:fldChar w:fldCharType="begin" w:fldLock="1"/>
      </w:r>
      <w:r w:rsidR="00865FD6">
        <w:rPr>
          <w:rFonts w:ascii="Times New Roman" w:hAnsi="Times New Roman" w:cs="Times New Roman"/>
          <w:sz w:val="24"/>
          <w:szCs w:val="24"/>
        </w:rPr>
        <w:instrText>ADDIN CSL_CITATION {"citationItems":[{"id":"ITEM-1","itemData":{"DOI":"10.1016/B978-0-444-53538-2.00002-2","ISBN":"9780444535382","ISSN":"15740684","abstract":"This survey reviews the recent research on trust, institutions, and economic development. It discusses the various measures of trust and documents the substantial heterogeneity of trust across space and time. The conceptual mechanisms that explain the influence of trust on economic performance and the methods employed to identify the causal impact of trust on economic performance are reviewed. We document the mechanisms of interactions between trust and economic development in the realms of finance, innovation, the organization of firms, the labor market, and the product market. The last part reviews recent progress to identify how institutions and policies can affect trust. ?? 2014 Elsevier B.V.","author":[{"dropping-particle":"","family":"Algan","given":"Yann","non-dropping-particle":"","parse-names":false,"suffix":""},{"dropping-particle":"","family":"Cahuc","given":"Pierre","non-dropping-particle":"","parse-names":false,"suffix":""}],"container-title":"Handbook of Economic Growth","id":"ITEM-1","issued":{"date-parts":[["2014"]]},"page":"49-120","title":"Trust, Growth, and Well-Being: New Evidence and Policy Implications","type":"article-journal","volume":"2"},"uris":["http://www.mendeley.com/documents/?uuid=c71aacd4-abb8-404f-8fba-2916bf15ba04"]},{"id":"ITEM-2","itemData":{"DOI":"Doi 10.1257/0002828041464498","ISBN":"0002-8282","ISSN":"00028282","abstract":"To identify the effect of social capital on financial development, we exploit social capital differences within Italy. In high-social-capital areas, households are more likely to use checks, invest less in cash and more in stock, have higher access to institutional credit, and make less use of informal credit. The effect of social capital is stronger where legal enforcement is weaker and among less educated people. These results are not driven by omitted environmental variables, since we show that the behavior of movers is still affected by the level of social capital of the province where they were born.","author":[{"dropping-particle":"","family":"Guiso","given":"L","non-dropping-particle":"","parse-names":false,"suffix":""},{"dropping-particle":"","family":"Sapienza","given":"P","non-dropping-particle":"","parse-names":false,"suffix":""},{"dropping-particle":"","family":"Zingales","given":"L","non-dropping-particle":"","parse-names":false,"suffix":""}],"container-title":"American Economic Review","id":"ITEM-2","issue":"3","issued":{"date-parts":[["2004"]]},"page":"526-556","title":"The role of social capital in financial development","type":"article-journal","volume":"94"},"uris":["http://www.mendeley.com/documents/?uuid=15edc9b5-1d3f-49e4-9da1-59432a7a0e54"]},{"id":"ITEM-3","itemData":{"DOI":"10.1257/jel.53.4.898","ISSN":"00220515","abstract":"A growing body of empirical work measuring different types of cultural traits has shown that culture matters for a variety of economic outcomes. This paper focuses on one specific aspect of the relevance of culture: its relationship to institutions. We review work with a theoretical, empirical, and historical bent to assess the presence of a two-way causal effect between culture and institutions.","author":[{"dropping-particle":"","family":"Alesina","given":"Alberto","non-dropping-particle":"","parse-names":false,"suffix":""},{"dropping-particle":"","family":"Giuliano","given":"Paola","non-dropping-particle":"","parse-names":false,"suffix":""}],"container-title":"Journal of Economic Literature","id":"ITEM-3","issue":"4","issued":{"date-parts":[["2015","12"]]},"note":"Accession Number: 1529627 Alternate Accession Number: EP111657639; Keywords: Cultural; Cultural Traits; Culture; Institution; Geographic Descriptors: Global; Publication Type: Journal Article; Update Code: 201511; Copyright: Copyright of Journal of Economic Literature is the property of American Economic Association and its content may not be copied or emailed to multiple sites or posted to a listserv without the copyright holder's express written permission. However, users may print, download, or email articles for individual use.","page":"898-944","publisher-place":"Harvard U and IGIER, Bocconi U","title":"Culture and Institutions","type":"article-journal","volume":"53"},"uris":["http://www.mendeley.com/documents/?uuid=09a3a875-761f-4b11-b3e6-b6d9fb240355"]}],"mendeley":{"formattedCitation":"(Alesina &amp; Giuliano, 2015; Algan &amp; Cahuc, 2014; L Guiso et al., 2004)","plainTextFormattedCitation":"(Alesina &amp; Giuliano, 2015; Algan &amp; Cahuc, 2014; L Guiso et al., 2004)","previouslyFormattedCitation":"(Alesina &amp; Giuliano, 2015; Algan &amp; Cahuc, 2014; L Guiso et al., 2004)"},"properties":{"noteIndex":0},"schema":"https://github.com/citation-style-language/schema/raw/master/csl-citation.json"}</w:instrText>
      </w:r>
      <w:r w:rsidR="00865FD6">
        <w:rPr>
          <w:rFonts w:ascii="Times New Roman" w:hAnsi="Times New Roman" w:cs="Times New Roman"/>
          <w:sz w:val="24"/>
          <w:szCs w:val="24"/>
        </w:rPr>
        <w:fldChar w:fldCharType="separate"/>
      </w:r>
      <w:r w:rsidR="00865FD6" w:rsidRPr="00865FD6">
        <w:rPr>
          <w:rFonts w:ascii="Times New Roman" w:hAnsi="Times New Roman" w:cs="Times New Roman"/>
          <w:noProof/>
          <w:sz w:val="24"/>
          <w:szCs w:val="24"/>
        </w:rPr>
        <w:t>(Alesina &amp; Giuliano, 2015; Algan &amp; Cahuc, 2014; L Guiso et al., 2004)</w:t>
      </w:r>
      <w:r w:rsidR="00865FD6">
        <w:rPr>
          <w:rFonts w:ascii="Times New Roman" w:hAnsi="Times New Roman" w:cs="Times New Roman"/>
          <w:sz w:val="24"/>
          <w:szCs w:val="24"/>
        </w:rPr>
        <w:fldChar w:fldCharType="end"/>
      </w:r>
      <w:r>
        <w:rPr>
          <w:rFonts w:ascii="Times New Roman" w:hAnsi="Times New Roman" w:cs="Times New Roman"/>
          <w:sz w:val="24"/>
          <w:szCs w:val="24"/>
        </w:rPr>
        <w:t>.</w:t>
      </w:r>
    </w:p>
    <w:p w14:paraId="60EE1E38" w14:textId="6E28054B" w:rsidR="00E913CE" w:rsidRDefault="00E913CE" w:rsidP="00E913CE">
      <w:pPr>
        <w:spacing w:line="360" w:lineRule="auto"/>
        <w:ind w:firstLine="709"/>
        <w:jc w:val="both"/>
        <w:rPr>
          <w:rFonts w:ascii="Times New Roman" w:hAnsi="Times New Roman" w:cs="Times New Roman"/>
          <w:sz w:val="24"/>
          <w:szCs w:val="24"/>
        </w:rPr>
      </w:pPr>
      <w:r w:rsidRPr="00937C30">
        <w:rPr>
          <w:rFonts w:ascii="Times New Roman" w:hAnsi="Times New Roman" w:cs="Times New Roman"/>
          <w:sz w:val="24"/>
          <w:szCs w:val="24"/>
        </w:rPr>
        <w:t xml:space="preserve">Однако, несмотря на обширный объем работ в данной области, сложности теоретического и эмпирического характера оставляют открытыми ряд вопросов. </w:t>
      </w:r>
      <w:r w:rsidRPr="00937C30">
        <w:rPr>
          <w:rFonts w:ascii="Times New Roman" w:hAnsi="Times New Roman" w:cs="Times New Roman"/>
          <w:i/>
          <w:sz w:val="24"/>
          <w:szCs w:val="24"/>
        </w:rPr>
        <w:t>Во-первых,</w:t>
      </w:r>
      <w:r w:rsidRPr="00937C30">
        <w:rPr>
          <w:rFonts w:ascii="Times New Roman" w:hAnsi="Times New Roman" w:cs="Times New Roman"/>
          <w:sz w:val="24"/>
          <w:szCs w:val="24"/>
        </w:rPr>
        <w:t xml:space="preserve"> в литературе уделяется недостаточное внимание переменным, относящимся к закрытому социальному капиталу – ценностям и поведенческим установкам, распространяющимся на определенную социальную группу и способствующим преодолению «проблемы безбилетника» в ней. </w:t>
      </w:r>
      <w:r w:rsidRPr="00937C30">
        <w:rPr>
          <w:rFonts w:ascii="Times New Roman" w:hAnsi="Times New Roman" w:cs="Times New Roman"/>
          <w:i/>
          <w:sz w:val="24"/>
          <w:szCs w:val="24"/>
        </w:rPr>
        <w:t>Во-вторых</w:t>
      </w:r>
      <w:r w:rsidRPr="00937C30">
        <w:rPr>
          <w:rFonts w:ascii="Times New Roman" w:hAnsi="Times New Roman" w:cs="Times New Roman"/>
          <w:sz w:val="24"/>
          <w:szCs w:val="24"/>
        </w:rPr>
        <w:t xml:space="preserve">, литература о влиянии культуры на экономическое развитие в основном предполагает наличие </w:t>
      </w:r>
      <w:r w:rsidRPr="00937C30">
        <w:rPr>
          <w:rFonts w:ascii="Times New Roman" w:hAnsi="Times New Roman" w:cs="Times New Roman"/>
          <w:i/>
          <w:iCs/>
          <w:sz w:val="24"/>
          <w:szCs w:val="24"/>
        </w:rPr>
        <w:t>гомогенного</w:t>
      </w:r>
      <w:r w:rsidRPr="00937C30">
        <w:rPr>
          <w:rFonts w:ascii="Times New Roman" w:hAnsi="Times New Roman" w:cs="Times New Roman"/>
          <w:sz w:val="24"/>
          <w:szCs w:val="24"/>
        </w:rPr>
        <w:t xml:space="preserve"> эффекта - то есть, предполагается, что культура играет одинаковую роль в экономическом развитии разных стран и территорий. В то же время все чаще эмпирические и теоретические исследования постулируют наличие </w:t>
      </w:r>
      <w:r w:rsidRPr="00937C30">
        <w:rPr>
          <w:rFonts w:ascii="Times New Roman" w:hAnsi="Times New Roman" w:cs="Times New Roman"/>
          <w:i/>
          <w:iCs/>
          <w:sz w:val="24"/>
          <w:szCs w:val="24"/>
        </w:rPr>
        <w:t>гетерогенного</w:t>
      </w:r>
      <w:r w:rsidRPr="00937C30">
        <w:rPr>
          <w:rFonts w:ascii="Times New Roman" w:hAnsi="Times New Roman" w:cs="Times New Roman"/>
          <w:sz w:val="24"/>
          <w:szCs w:val="24"/>
        </w:rPr>
        <w:t xml:space="preserve"> эффекта: ситуации, при которой эффект от явления (в том числе культуры) </w:t>
      </w:r>
      <w:r w:rsidR="00865FD6">
        <w:rPr>
          <w:rFonts w:ascii="Times New Roman" w:hAnsi="Times New Roman" w:cs="Times New Roman"/>
          <w:sz w:val="24"/>
          <w:szCs w:val="24"/>
        </w:rPr>
        <w:t xml:space="preserve">зависит от состояния другого </w:t>
      </w:r>
      <w:r w:rsidRPr="00937C30">
        <w:rPr>
          <w:rFonts w:ascii="Times New Roman" w:hAnsi="Times New Roman" w:cs="Times New Roman"/>
          <w:sz w:val="24"/>
          <w:szCs w:val="24"/>
        </w:rPr>
        <w:t xml:space="preserve">фактора. В частности, появляются свидетельства о роли </w:t>
      </w:r>
      <w:r w:rsidRPr="00937C30">
        <w:rPr>
          <w:rFonts w:ascii="Times New Roman" w:hAnsi="Times New Roman" w:cs="Times New Roman"/>
          <w:i/>
          <w:iCs/>
          <w:sz w:val="24"/>
          <w:szCs w:val="24"/>
        </w:rPr>
        <w:t>институциональной среды (формальных институтов)</w:t>
      </w:r>
      <w:r w:rsidRPr="00937C30">
        <w:rPr>
          <w:rFonts w:ascii="Times New Roman" w:hAnsi="Times New Roman" w:cs="Times New Roman"/>
          <w:sz w:val="24"/>
          <w:szCs w:val="24"/>
        </w:rPr>
        <w:t xml:space="preserve"> в определении характера влияния социального капитала</w:t>
      </w:r>
      <w:r w:rsidR="00865FD6">
        <w:rPr>
          <w:rFonts w:ascii="Times New Roman" w:hAnsi="Times New Roman" w:cs="Times New Roman"/>
          <w:sz w:val="24"/>
          <w:szCs w:val="24"/>
        </w:rPr>
        <w:t xml:space="preserve"> </w:t>
      </w:r>
      <w:r w:rsidR="00865FD6">
        <w:rPr>
          <w:rFonts w:ascii="Times New Roman" w:hAnsi="Times New Roman" w:cs="Times New Roman"/>
          <w:sz w:val="24"/>
          <w:szCs w:val="24"/>
        </w:rPr>
        <w:fldChar w:fldCharType="begin" w:fldLock="1"/>
      </w:r>
      <w:r w:rsidR="00865FD6">
        <w:rPr>
          <w:rFonts w:ascii="Times New Roman" w:hAnsi="Times New Roman" w:cs="Times New Roman"/>
          <w:sz w:val="24"/>
          <w:szCs w:val="24"/>
        </w:rPr>
        <w:instrText>ADDIN CSL_CITATION {"citationItems":[{"id":"ITEM-1","itemData":{"author":[{"dropping-particle":"","family":"Меняшев","given":"Р Ш","non-dropping-particle":"","parse-names":false,"suffix":""},{"dropping-particle":"","family":"Полищук","given":"Л И","non-dropping-particle":"","parse-names":false,"suffix":""}],"container-title":"XI международная научная конференция по проблемам развития экономики и общества: В 3 кн. Кн. 2.","edition":"2","editor":[{"dropping-particle":"","family":"Ясин","given":"Е. Г.","non-dropping-particle":"","parse-names":false,"suffix":""}],"id":"ITEM-1","issued":{"date-parts":[["2011"]]},"page":"159-170","publisher":"Издательский дом НИУ ВШЭ","publisher-place":"Москва","title":"Экономическая отдача от социального капитала: о чем говорят российские данные?","type":"chapter"},"uris":["http://www.mendeley.com/documents/?uuid=0b4571cc-5369-47a6-ac24-2006abda9aaa"]}],"mendeley":{"formattedCitation":"(Меняшев &amp; Полищук, 2011)","plainTextFormattedCitation":"(Меняшев &amp; Полищук, 2011)","previouslyFormattedCitation":"(Меняшев &amp; Полищук, 2011)"},"properties":{"noteIndex":0},"schema":"https://github.com/citation-style-language/schema/raw/master/csl-citation.json"}</w:instrText>
      </w:r>
      <w:r w:rsidR="00865FD6">
        <w:rPr>
          <w:rFonts w:ascii="Times New Roman" w:hAnsi="Times New Roman" w:cs="Times New Roman"/>
          <w:sz w:val="24"/>
          <w:szCs w:val="24"/>
        </w:rPr>
        <w:fldChar w:fldCharType="separate"/>
      </w:r>
      <w:r w:rsidR="00865FD6" w:rsidRPr="00865FD6">
        <w:rPr>
          <w:rFonts w:ascii="Times New Roman" w:hAnsi="Times New Roman" w:cs="Times New Roman"/>
          <w:noProof/>
          <w:sz w:val="24"/>
          <w:szCs w:val="24"/>
        </w:rPr>
        <w:t>(Меняшев &amp; Полищук, 2011)</w:t>
      </w:r>
      <w:r w:rsidR="00865FD6">
        <w:rPr>
          <w:rFonts w:ascii="Times New Roman" w:hAnsi="Times New Roman" w:cs="Times New Roman"/>
          <w:sz w:val="24"/>
          <w:szCs w:val="24"/>
        </w:rPr>
        <w:fldChar w:fldCharType="end"/>
      </w:r>
      <w:r>
        <w:rPr>
          <w:rFonts w:ascii="Times New Roman" w:hAnsi="Times New Roman" w:cs="Times New Roman"/>
          <w:sz w:val="24"/>
          <w:szCs w:val="24"/>
        </w:rPr>
        <w:t>.</w:t>
      </w:r>
      <w:r w:rsidRPr="00E913CE">
        <w:rPr>
          <w:rFonts w:ascii="Times New Roman" w:hAnsi="Times New Roman" w:cs="Times New Roman"/>
          <w:i/>
          <w:iCs/>
          <w:sz w:val="24"/>
          <w:szCs w:val="24"/>
        </w:rPr>
        <w:t xml:space="preserve"> </w:t>
      </w:r>
      <w:r w:rsidRPr="00937C30">
        <w:rPr>
          <w:rFonts w:ascii="Times New Roman" w:hAnsi="Times New Roman" w:cs="Times New Roman"/>
          <w:i/>
          <w:iCs/>
          <w:sz w:val="24"/>
          <w:szCs w:val="24"/>
        </w:rPr>
        <w:t>В-третьих</w:t>
      </w:r>
      <w:r w:rsidRPr="00937C30">
        <w:rPr>
          <w:rFonts w:ascii="Times New Roman" w:hAnsi="Times New Roman" w:cs="Times New Roman"/>
          <w:sz w:val="24"/>
          <w:szCs w:val="24"/>
        </w:rPr>
        <w:t>, все более актуальной становится задача оценки социокультурного потенциала на региональном уровне</w:t>
      </w:r>
      <w:r w:rsidR="00865FD6">
        <w:rPr>
          <w:rFonts w:ascii="Times New Roman" w:hAnsi="Times New Roman" w:cs="Times New Roman"/>
          <w:sz w:val="24"/>
          <w:szCs w:val="24"/>
        </w:rPr>
        <w:t xml:space="preserve"> </w:t>
      </w:r>
      <w:r w:rsidR="00865FD6">
        <w:rPr>
          <w:rFonts w:ascii="Times New Roman" w:hAnsi="Times New Roman" w:cs="Times New Roman"/>
          <w:sz w:val="24"/>
          <w:szCs w:val="24"/>
        </w:rPr>
        <w:fldChar w:fldCharType="begin" w:fldLock="1"/>
      </w:r>
      <w:r w:rsidR="00865FD6">
        <w:rPr>
          <w:rFonts w:ascii="Times New Roman" w:hAnsi="Times New Roman" w:cs="Times New Roman"/>
          <w:sz w:val="24"/>
          <w:szCs w:val="24"/>
        </w:rPr>
        <w:instrText>ADDIN CSL_CITATION {"citationItems":[{"id":"ITEM-1","itemData":{"DOI":"https://doi.org/10.32609/0042?8736?2020?7?108?126","ISBN":"9780081022955","author":[{"dropping-particle":"","family":"Брызгалин","given":"Виктор","non-dropping-particle":"","parse-names":false,"suffix":""},{"dropping-particle":"","family":"Никишина","given":"Елена","non-dropping-particle":"","parse-names":false,"suffix":""}],"container-title":"Вопросы экономики","id":"ITEM-1","issue":"7","issued":{"date-parts":[["2020"]]},"page":"165-177","title":"Существует ли региональная социокультурная специфика в России? Возможности использования социокультурного подхода в экономике","type":"article-journal","volume":"8"},"uris":["http://www.mendeley.com/documents/?uuid=dcf0a9b6-bf86-4de3-ad28-c88fc0a8911c"]}],"mendeley":{"formattedCitation":"(Брызгалин &amp; Никишина, 2020)","plainTextFormattedCitation":"(Брызгалин &amp; Никишина, 2020)"},"properties":{"noteIndex":0},"schema":"https://github.com/citation-style-language/schema/raw/master/csl-citation.json"}</w:instrText>
      </w:r>
      <w:r w:rsidR="00865FD6">
        <w:rPr>
          <w:rFonts w:ascii="Times New Roman" w:hAnsi="Times New Roman" w:cs="Times New Roman"/>
          <w:sz w:val="24"/>
          <w:szCs w:val="24"/>
        </w:rPr>
        <w:fldChar w:fldCharType="separate"/>
      </w:r>
      <w:r w:rsidR="00865FD6" w:rsidRPr="00865FD6">
        <w:rPr>
          <w:rFonts w:ascii="Times New Roman" w:hAnsi="Times New Roman" w:cs="Times New Roman"/>
          <w:noProof/>
          <w:sz w:val="24"/>
          <w:szCs w:val="24"/>
        </w:rPr>
        <w:t>(Брызгалин &amp; Никишина, 2020)</w:t>
      </w:r>
      <w:r w:rsidR="00865FD6">
        <w:rPr>
          <w:rFonts w:ascii="Times New Roman" w:hAnsi="Times New Roman" w:cs="Times New Roman"/>
          <w:sz w:val="24"/>
          <w:szCs w:val="24"/>
        </w:rPr>
        <w:fldChar w:fldCharType="end"/>
      </w:r>
      <w:r w:rsidRPr="00937C30">
        <w:rPr>
          <w:rFonts w:ascii="Times New Roman" w:hAnsi="Times New Roman" w:cs="Times New Roman"/>
          <w:sz w:val="24"/>
          <w:szCs w:val="24"/>
        </w:rPr>
        <w:t>.</w:t>
      </w:r>
    </w:p>
    <w:p w14:paraId="62453ACB" w14:textId="24A1901A" w:rsidR="00E913CE" w:rsidRDefault="00747641" w:rsidP="00E913C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w:t>
      </w:r>
      <w:r w:rsidR="00E913CE" w:rsidRPr="00937C30">
        <w:rPr>
          <w:rFonts w:ascii="Times New Roman" w:hAnsi="Times New Roman" w:cs="Times New Roman"/>
          <w:sz w:val="24"/>
          <w:szCs w:val="24"/>
        </w:rPr>
        <w:t xml:space="preserve"> целью</w:t>
      </w:r>
      <w:r>
        <w:rPr>
          <w:rFonts w:ascii="Times New Roman" w:hAnsi="Times New Roman" w:cs="Times New Roman"/>
          <w:sz w:val="24"/>
          <w:szCs w:val="24"/>
        </w:rPr>
        <w:t xml:space="preserve"> данного</w:t>
      </w:r>
      <w:r w:rsidR="00E913CE" w:rsidRPr="00937C30">
        <w:rPr>
          <w:rFonts w:ascii="Times New Roman" w:hAnsi="Times New Roman" w:cs="Times New Roman"/>
          <w:sz w:val="24"/>
          <w:szCs w:val="24"/>
        </w:rPr>
        <w:t xml:space="preserve"> исследования является оценка влияния закрытого социального капитала на экономический рост и выявление ключевых каналов данного процесса. </w:t>
      </w:r>
      <w:r>
        <w:rPr>
          <w:rFonts w:ascii="Times New Roman" w:hAnsi="Times New Roman" w:cs="Times New Roman"/>
          <w:sz w:val="24"/>
          <w:szCs w:val="24"/>
        </w:rPr>
        <w:t xml:space="preserve">Работа продолжает научную традицию исследования влияния социального капитала на экономический </w:t>
      </w:r>
      <w:r w:rsidR="00EC0718">
        <w:rPr>
          <w:rFonts w:ascii="Times New Roman" w:hAnsi="Times New Roman" w:cs="Times New Roman"/>
          <w:sz w:val="24"/>
          <w:szCs w:val="24"/>
        </w:rPr>
        <w:t>рост такими экономистами как</w:t>
      </w:r>
      <w:r w:rsidRPr="00747641">
        <w:rPr>
          <w:rFonts w:ascii="Times New Roman" w:hAnsi="Times New Roman" w:cs="Times New Roman"/>
          <w:sz w:val="24"/>
          <w:szCs w:val="24"/>
        </w:rPr>
        <w:t xml:space="preserve"> </w:t>
      </w:r>
      <w:r>
        <w:rPr>
          <w:rFonts w:ascii="Times New Roman" w:hAnsi="Times New Roman" w:cs="Times New Roman"/>
          <w:sz w:val="24"/>
          <w:szCs w:val="24"/>
        </w:rPr>
        <w:t>С. Нэк,</w:t>
      </w:r>
      <w:r w:rsidRPr="00522C2E">
        <w:rPr>
          <w:rFonts w:ascii="Times New Roman" w:hAnsi="Times New Roman" w:cs="Times New Roman"/>
          <w:sz w:val="24"/>
          <w:szCs w:val="24"/>
        </w:rPr>
        <w:t xml:space="preserve"> </w:t>
      </w:r>
      <w:r>
        <w:rPr>
          <w:rFonts w:ascii="Times New Roman" w:hAnsi="Times New Roman" w:cs="Times New Roman"/>
          <w:sz w:val="24"/>
          <w:szCs w:val="24"/>
        </w:rPr>
        <w:t xml:space="preserve">П. Кифер, П. Зэк. Я. </w:t>
      </w:r>
      <w:proofErr w:type="spellStart"/>
      <w:r>
        <w:rPr>
          <w:rFonts w:ascii="Times New Roman" w:hAnsi="Times New Roman" w:cs="Times New Roman"/>
          <w:sz w:val="24"/>
          <w:szCs w:val="24"/>
        </w:rPr>
        <w:t>Алган</w:t>
      </w:r>
      <w:proofErr w:type="spellEnd"/>
      <w:r w:rsidR="00EC0718">
        <w:rPr>
          <w:rFonts w:ascii="Times New Roman" w:hAnsi="Times New Roman" w:cs="Times New Roman"/>
          <w:sz w:val="24"/>
          <w:szCs w:val="24"/>
        </w:rPr>
        <w:t xml:space="preserve">, </w:t>
      </w:r>
      <w:r>
        <w:rPr>
          <w:rFonts w:ascii="Times New Roman" w:hAnsi="Times New Roman" w:cs="Times New Roman"/>
          <w:sz w:val="24"/>
          <w:szCs w:val="24"/>
        </w:rPr>
        <w:t>П. Каю</w:t>
      </w:r>
      <w:r w:rsidR="00EC0718">
        <w:rPr>
          <w:rFonts w:ascii="Times New Roman" w:hAnsi="Times New Roman" w:cs="Times New Roman"/>
          <w:sz w:val="24"/>
          <w:szCs w:val="24"/>
        </w:rPr>
        <w:t xml:space="preserve"> и други</w:t>
      </w:r>
      <w:r w:rsidR="00865FD6">
        <w:rPr>
          <w:rFonts w:ascii="Times New Roman" w:hAnsi="Times New Roman" w:cs="Times New Roman"/>
          <w:sz w:val="24"/>
          <w:szCs w:val="24"/>
        </w:rPr>
        <w:t>ми</w:t>
      </w:r>
      <w:r w:rsidR="00EC0718">
        <w:rPr>
          <w:rFonts w:ascii="Times New Roman" w:hAnsi="Times New Roman" w:cs="Times New Roman"/>
          <w:sz w:val="24"/>
          <w:szCs w:val="24"/>
        </w:rPr>
        <w:t>.</w:t>
      </w:r>
    </w:p>
    <w:p w14:paraId="4C120C3D" w14:textId="665AF912" w:rsidR="00E913CE" w:rsidRDefault="00E913CE" w:rsidP="00E913CE">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В рамках исследования была собрана база с социокультурными и экономическими характеристиками регионов. Д</w:t>
      </w:r>
      <w:r w:rsidRPr="006D1E2F">
        <w:rPr>
          <w:rFonts w:ascii="Times New Roman" w:hAnsi="Times New Roman" w:cs="Times New Roman"/>
          <w:sz w:val="24"/>
          <w:szCs w:val="28"/>
        </w:rPr>
        <w:t xml:space="preserve">анные из Всемирного обследования ценностей и </w:t>
      </w:r>
      <w:r w:rsidRPr="006D1E2F">
        <w:rPr>
          <w:rFonts w:ascii="Times New Roman" w:hAnsi="Times New Roman" w:cs="Times New Roman"/>
          <w:sz w:val="24"/>
          <w:szCs w:val="28"/>
        </w:rPr>
        <w:lastRenderedPageBreak/>
        <w:t>Европейского обследования ценностей (</w:t>
      </w:r>
      <w:r w:rsidRPr="006D1E2F">
        <w:rPr>
          <w:rFonts w:ascii="Times New Roman" w:hAnsi="Times New Roman" w:cs="Times New Roman"/>
          <w:sz w:val="24"/>
          <w:szCs w:val="28"/>
          <w:lang w:val="en-US"/>
        </w:rPr>
        <w:t>WVS</w:t>
      </w:r>
      <w:r w:rsidRPr="006D1E2F">
        <w:rPr>
          <w:rFonts w:ascii="Times New Roman" w:hAnsi="Times New Roman" w:cs="Times New Roman"/>
          <w:sz w:val="24"/>
          <w:szCs w:val="28"/>
        </w:rPr>
        <w:t>/</w:t>
      </w:r>
      <w:r w:rsidRPr="006D1E2F">
        <w:rPr>
          <w:rFonts w:ascii="Times New Roman" w:hAnsi="Times New Roman" w:cs="Times New Roman"/>
          <w:sz w:val="24"/>
          <w:szCs w:val="28"/>
          <w:lang w:val="en-US"/>
        </w:rPr>
        <w:t>EVS</w:t>
      </w:r>
      <w:r w:rsidRPr="006D1E2F">
        <w:rPr>
          <w:rFonts w:ascii="Times New Roman" w:hAnsi="Times New Roman" w:cs="Times New Roman"/>
          <w:sz w:val="24"/>
          <w:szCs w:val="28"/>
        </w:rPr>
        <w:t xml:space="preserve">) были детализированы до уровня регионов, а сами </w:t>
      </w:r>
      <w:r w:rsidRPr="00351DD8">
        <w:rPr>
          <w:rFonts w:ascii="Times New Roman" w:hAnsi="Times New Roman" w:cs="Times New Roman"/>
          <w:sz w:val="24"/>
          <w:szCs w:val="28"/>
        </w:rPr>
        <w:t>регионы были соединены с панельной</w:t>
      </w:r>
      <w:r w:rsidRPr="006D1E2F">
        <w:rPr>
          <w:rFonts w:ascii="Times New Roman" w:hAnsi="Times New Roman" w:cs="Times New Roman"/>
          <w:sz w:val="24"/>
          <w:szCs w:val="28"/>
        </w:rPr>
        <w:t xml:space="preserve"> базой</w:t>
      </w:r>
      <w:r>
        <w:rPr>
          <w:rFonts w:ascii="Times New Roman" w:hAnsi="Times New Roman" w:cs="Times New Roman"/>
          <w:sz w:val="24"/>
          <w:szCs w:val="28"/>
        </w:rPr>
        <w:t xml:space="preserve">, содержащие социально-экономические </w:t>
      </w:r>
      <w:r w:rsidRPr="006D1E2F">
        <w:rPr>
          <w:rFonts w:ascii="Times New Roman" w:hAnsi="Times New Roman" w:cs="Times New Roman"/>
          <w:sz w:val="24"/>
          <w:szCs w:val="28"/>
        </w:rPr>
        <w:t>данны</w:t>
      </w:r>
      <w:r>
        <w:rPr>
          <w:rFonts w:ascii="Times New Roman" w:hAnsi="Times New Roman" w:cs="Times New Roman"/>
          <w:sz w:val="24"/>
          <w:szCs w:val="28"/>
        </w:rPr>
        <w:t>е</w:t>
      </w:r>
      <w:r w:rsidRPr="006D1E2F">
        <w:rPr>
          <w:rFonts w:ascii="Times New Roman" w:hAnsi="Times New Roman" w:cs="Times New Roman"/>
          <w:sz w:val="24"/>
          <w:szCs w:val="28"/>
        </w:rPr>
        <w:t xml:space="preserve"> по</w:t>
      </w:r>
      <w:r>
        <w:rPr>
          <w:rFonts w:ascii="Times New Roman" w:hAnsi="Times New Roman" w:cs="Times New Roman"/>
          <w:sz w:val="24"/>
          <w:szCs w:val="28"/>
        </w:rPr>
        <w:t xml:space="preserve"> ряду</w:t>
      </w:r>
      <w:r w:rsidRPr="006D1E2F">
        <w:rPr>
          <w:rFonts w:ascii="Times New Roman" w:hAnsi="Times New Roman" w:cs="Times New Roman"/>
          <w:sz w:val="24"/>
          <w:szCs w:val="28"/>
        </w:rPr>
        <w:t xml:space="preserve"> регион</w:t>
      </w:r>
      <w:r>
        <w:rPr>
          <w:rFonts w:ascii="Times New Roman" w:hAnsi="Times New Roman" w:cs="Times New Roman"/>
          <w:sz w:val="24"/>
          <w:szCs w:val="28"/>
        </w:rPr>
        <w:t xml:space="preserve">ов </w:t>
      </w:r>
      <w:r w:rsidRPr="006D1E2F">
        <w:rPr>
          <w:rFonts w:ascii="Times New Roman" w:hAnsi="Times New Roman" w:cs="Times New Roman"/>
          <w:sz w:val="24"/>
          <w:szCs w:val="28"/>
        </w:rPr>
        <w:t>мира. В результате была получена база данных по культурным и социально-экономическим показателям по 1321 региону из 69 стран. По большинству регионов в баз</w:t>
      </w:r>
      <w:r w:rsidR="00865FD6">
        <w:rPr>
          <w:rFonts w:ascii="Times New Roman" w:hAnsi="Times New Roman" w:cs="Times New Roman"/>
          <w:sz w:val="24"/>
          <w:szCs w:val="28"/>
        </w:rPr>
        <w:t>е</w:t>
      </w:r>
      <w:r w:rsidRPr="006D1E2F">
        <w:rPr>
          <w:rFonts w:ascii="Times New Roman" w:hAnsi="Times New Roman" w:cs="Times New Roman"/>
          <w:sz w:val="24"/>
          <w:szCs w:val="28"/>
        </w:rPr>
        <w:t xml:space="preserve"> доступны данные в динамике, самые ранние наблюдения – 1981 год, самые поздние – 2010</w:t>
      </w:r>
      <w:r>
        <w:rPr>
          <w:rStyle w:val="a6"/>
          <w:rFonts w:ascii="Times New Roman" w:hAnsi="Times New Roman" w:cs="Times New Roman"/>
          <w:sz w:val="24"/>
          <w:szCs w:val="28"/>
        </w:rPr>
        <w:footnoteReference w:id="1"/>
      </w:r>
      <w:r w:rsidRPr="006D1E2F">
        <w:rPr>
          <w:rFonts w:ascii="Times New Roman" w:hAnsi="Times New Roman" w:cs="Times New Roman"/>
          <w:sz w:val="24"/>
          <w:szCs w:val="28"/>
        </w:rPr>
        <w:t>.</w:t>
      </w:r>
      <w:r>
        <w:rPr>
          <w:rFonts w:ascii="Times New Roman" w:hAnsi="Times New Roman" w:cs="Times New Roman"/>
          <w:sz w:val="24"/>
          <w:szCs w:val="28"/>
        </w:rPr>
        <w:t xml:space="preserve"> Кроме этого, были собраны данные о качестве институциональной среды </w:t>
      </w:r>
      <w:r>
        <w:rPr>
          <w:rFonts w:ascii="Times New Roman" w:hAnsi="Times New Roman" w:cs="Times New Roman"/>
          <w:sz w:val="24"/>
          <w:szCs w:val="24"/>
        </w:rPr>
        <w:t>в странах мира (показатель</w:t>
      </w:r>
      <w:r w:rsidRPr="0074631D">
        <w:rPr>
          <w:rFonts w:ascii="Times New Roman" w:hAnsi="Times New Roman" w:cs="Times New Roman"/>
          <w:sz w:val="24"/>
          <w:szCs w:val="24"/>
        </w:rPr>
        <w:t xml:space="preserve"> Верховенства права (</w:t>
      </w:r>
      <w:r w:rsidRPr="0074631D">
        <w:rPr>
          <w:rFonts w:ascii="Times New Roman" w:hAnsi="Times New Roman" w:cs="Times New Roman"/>
          <w:sz w:val="24"/>
          <w:szCs w:val="24"/>
          <w:lang w:val="en-US"/>
        </w:rPr>
        <w:t>Rule</w:t>
      </w:r>
      <w:r w:rsidRPr="0074631D">
        <w:rPr>
          <w:rFonts w:ascii="Times New Roman" w:hAnsi="Times New Roman" w:cs="Times New Roman"/>
          <w:sz w:val="24"/>
          <w:szCs w:val="24"/>
        </w:rPr>
        <w:t xml:space="preserve"> </w:t>
      </w:r>
      <w:r w:rsidRPr="0074631D">
        <w:rPr>
          <w:rFonts w:ascii="Times New Roman" w:hAnsi="Times New Roman" w:cs="Times New Roman"/>
          <w:sz w:val="24"/>
          <w:szCs w:val="24"/>
          <w:lang w:val="en-US"/>
        </w:rPr>
        <w:t>of</w:t>
      </w:r>
      <w:r w:rsidRPr="0074631D">
        <w:rPr>
          <w:rFonts w:ascii="Times New Roman" w:hAnsi="Times New Roman" w:cs="Times New Roman"/>
          <w:sz w:val="24"/>
          <w:szCs w:val="24"/>
        </w:rPr>
        <w:t xml:space="preserve"> </w:t>
      </w:r>
      <w:r w:rsidRPr="0074631D">
        <w:rPr>
          <w:rFonts w:ascii="Times New Roman" w:hAnsi="Times New Roman" w:cs="Times New Roman"/>
          <w:sz w:val="24"/>
          <w:szCs w:val="24"/>
          <w:lang w:val="en-US"/>
        </w:rPr>
        <w:t>Law</w:t>
      </w:r>
      <w:r w:rsidRPr="0074631D">
        <w:rPr>
          <w:rFonts w:ascii="Times New Roman" w:hAnsi="Times New Roman" w:cs="Times New Roman"/>
          <w:sz w:val="24"/>
          <w:szCs w:val="24"/>
        </w:rPr>
        <w:t>) от Всемирного Банка</w:t>
      </w:r>
      <w:r>
        <w:rPr>
          <w:rFonts w:ascii="Times New Roman" w:hAnsi="Times New Roman" w:cs="Times New Roman"/>
          <w:sz w:val="24"/>
          <w:szCs w:val="24"/>
        </w:rPr>
        <w:t xml:space="preserve"> и показатель </w:t>
      </w:r>
      <w:r w:rsidRPr="00E913CE">
        <w:rPr>
          <w:rFonts w:ascii="Times New Roman" w:hAnsi="Times New Roman" w:cs="Times New Roman"/>
          <w:sz w:val="24"/>
          <w:szCs w:val="24"/>
        </w:rPr>
        <w:t>Законности и порядка (</w:t>
      </w:r>
      <w:proofErr w:type="spellStart"/>
      <w:r w:rsidRPr="00E913CE">
        <w:rPr>
          <w:rFonts w:ascii="Times New Roman" w:hAnsi="Times New Roman" w:cs="Times New Roman"/>
          <w:sz w:val="24"/>
          <w:szCs w:val="24"/>
        </w:rPr>
        <w:t>Law</w:t>
      </w:r>
      <w:proofErr w:type="spellEnd"/>
      <w:r w:rsidRPr="00E913CE">
        <w:rPr>
          <w:rFonts w:ascii="Times New Roman" w:hAnsi="Times New Roman" w:cs="Times New Roman"/>
          <w:sz w:val="24"/>
          <w:szCs w:val="24"/>
        </w:rPr>
        <w:t xml:space="preserve"> </w:t>
      </w:r>
      <w:proofErr w:type="spellStart"/>
      <w:r w:rsidRPr="00E913CE">
        <w:rPr>
          <w:rFonts w:ascii="Times New Roman" w:hAnsi="Times New Roman" w:cs="Times New Roman"/>
          <w:sz w:val="24"/>
          <w:szCs w:val="24"/>
        </w:rPr>
        <w:t>and</w:t>
      </w:r>
      <w:proofErr w:type="spellEnd"/>
      <w:r w:rsidRPr="00E913CE">
        <w:rPr>
          <w:rFonts w:ascii="Times New Roman" w:hAnsi="Times New Roman" w:cs="Times New Roman"/>
          <w:sz w:val="24"/>
          <w:szCs w:val="24"/>
        </w:rPr>
        <w:t xml:space="preserve"> </w:t>
      </w:r>
      <w:proofErr w:type="spellStart"/>
      <w:r w:rsidRPr="00E913CE">
        <w:rPr>
          <w:rFonts w:ascii="Times New Roman" w:hAnsi="Times New Roman" w:cs="Times New Roman"/>
          <w:sz w:val="24"/>
          <w:szCs w:val="24"/>
        </w:rPr>
        <w:t>Order</w:t>
      </w:r>
      <w:proofErr w:type="spellEnd"/>
      <w:r w:rsidRPr="00E913CE">
        <w:rPr>
          <w:rFonts w:ascii="Times New Roman" w:hAnsi="Times New Roman" w:cs="Times New Roman"/>
          <w:sz w:val="24"/>
          <w:szCs w:val="24"/>
        </w:rPr>
        <w:t xml:space="preserve">) из </w:t>
      </w:r>
      <w:r>
        <w:rPr>
          <w:rFonts w:ascii="Times New Roman" w:hAnsi="Times New Roman" w:cs="Times New Roman"/>
          <w:sz w:val="24"/>
          <w:szCs w:val="24"/>
        </w:rPr>
        <w:t xml:space="preserve">базы </w:t>
      </w:r>
      <w:r w:rsidRPr="00E913CE">
        <w:rPr>
          <w:rFonts w:ascii="Times New Roman" w:hAnsi="Times New Roman" w:cs="Times New Roman"/>
          <w:sz w:val="24"/>
          <w:szCs w:val="24"/>
        </w:rPr>
        <w:t>ICRG</w:t>
      </w:r>
      <w:r>
        <w:rPr>
          <w:rFonts w:ascii="Times New Roman" w:hAnsi="Times New Roman" w:cs="Times New Roman"/>
          <w:sz w:val="24"/>
          <w:szCs w:val="24"/>
        </w:rPr>
        <w:t xml:space="preserve">). </w:t>
      </w:r>
    </w:p>
    <w:p w14:paraId="1F01D64F" w14:textId="52F3215C" w:rsidR="00E913CE" w:rsidRDefault="00E913CE" w:rsidP="00E913C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8"/>
        </w:rPr>
        <w:t xml:space="preserve">На основе моделей экономического роста, эконометрических моделей, учитывающих наличие гетерогенного эффекта, а также работ в области оценки роли культуры в экономике, для оценки влияния закрытого социального капитала на рост была предложена модель, позволяющая оценить эффекты от закрытого социального капитала в результате резкого изменения институциональной среды. </w:t>
      </w:r>
    </w:p>
    <w:p w14:paraId="0B908A33" w14:textId="41F24475" w:rsidR="00747641" w:rsidRDefault="00E913CE" w:rsidP="00747641">
      <w:pPr>
        <w:spacing w:line="360" w:lineRule="auto"/>
        <w:ind w:firstLine="709"/>
        <w:jc w:val="both"/>
        <w:rPr>
          <w:rFonts w:ascii="Times New Roman" w:hAnsi="Times New Roman" w:cs="Times New Roman"/>
          <w:sz w:val="24"/>
          <w:szCs w:val="24"/>
        </w:rPr>
      </w:pPr>
      <w:r w:rsidRPr="00937C30">
        <w:rPr>
          <w:rFonts w:ascii="Times New Roman" w:hAnsi="Times New Roman" w:cs="Times New Roman"/>
          <w:sz w:val="24"/>
          <w:szCs w:val="24"/>
        </w:rPr>
        <w:t>Эмпирически показано, что закрытый социальный капитал является субститутом для формальных институтов и в краткосрочном периоде способствует экономическому росту при ухудшении формальных институтов и препятствует экономическому росту при улучшении формальных институтов</w:t>
      </w:r>
      <w:r w:rsidR="00865FD6">
        <w:rPr>
          <w:rFonts w:ascii="Times New Roman" w:hAnsi="Times New Roman" w:cs="Times New Roman"/>
          <w:sz w:val="24"/>
          <w:szCs w:val="24"/>
        </w:rPr>
        <w:t xml:space="preserve"> (Рисунок 1)</w:t>
      </w:r>
      <w:r w:rsidR="00F830C5">
        <w:rPr>
          <w:rFonts w:ascii="Times New Roman" w:hAnsi="Times New Roman" w:cs="Times New Roman"/>
          <w:sz w:val="24"/>
          <w:szCs w:val="24"/>
        </w:rPr>
        <w:t xml:space="preserve">. </w:t>
      </w:r>
      <w:r w:rsidR="00747641">
        <w:rPr>
          <w:rFonts w:ascii="Times New Roman" w:hAnsi="Times New Roman" w:cs="Times New Roman"/>
          <w:sz w:val="24"/>
          <w:szCs w:val="24"/>
        </w:rPr>
        <w:t>Так, п</w:t>
      </w:r>
      <w:r w:rsidR="00F830C5" w:rsidRPr="00F830C5">
        <w:rPr>
          <w:rFonts w:ascii="Times New Roman" w:hAnsi="Times New Roman" w:cs="Times New Roman"/>
          <w:sz w:val="24"/>
          <w:szCs w:val="24"/>
        </w:rPr>
        <w:t xml:space="preserve">оложительный эффект повышения качества институтов на экономический рост намного сильнее в регионах с низким запасом закрытого социального капитала и незначителен в регионах с высоким запасом закрытого социального капитала. </w:t>
      </w:r>
      <w:r w:rsidR="00747641">
        <w:rPr>
          <w:rFonts w:ascii="Times New Roman" w:hAnsi="Times New Roman" w:cs="Times New Roman"/>
          <w:sz w:val="24"/>
          <w:szCs w:val="24"/>
        </w:rPr>
        <w:t>Ухудшение</w:t>
      </w:r>
      <w:r w:rsidR="00F830C5" w:rsidRPr="00F830C5">
        <w:rPr>
          <w:rFonts w:ascii="Times New Roman" w:hAnsi="Times New Roman" w:cs="Times New Roman"/>
          <w:sz w:val="24"/>
          <w:szCs w:val="24"/>
        </w:rPr>
        <w:t xml:space="preserve"> качества институтов </w:t>
      </w:r>
      <w:r w:rsidR="00747641">
        <w:rPr>
          <w:rFonts w:ascii="Times New Roman" w:hAnsi="Times New Roman" w:cs="Times New Roman"/>
          <w:sz w:val="24"/>
          <w:szCs w:val="24"/>
        </w:rPr>
        <w:t>нейтрально</w:t>
      </w:r>
      <w:r w:rsidR="00F830C5" w:rsidRPr="00F830C5">
        <w:rPr>
          <w:rFonts w:ascii="Times New Roman" w:hAnsi="Times New Roman" w:cs="Times New Roman"/>
          <w:sz w:val="24"/>
          <w:szCs w:val="24"/>
        </w:rPr>
        <w:t xml:space="preserve"> сказывается на экономическом росте в регионах с высоким уровнем закрытого социального капитала и отрицательно - в регионах с низким уровнем закрытого социального капитала.</w:t>
      </w:r>
    </w:p>
    <w:p w14:paraId="205C4F23" w14:textId="2692058A" w:rsidR="00865FD6" w:rsidRPr="003B3358" w:rsidRDefault="00865FD6" w:rsidP="00865FD6">
      <w:pPr>
        <w:spacing w:line="360" w:lineRule="auto"/>
        <w:rPr>
          <w:rFonts w:ascii="Times New Roman" w:hAnsi="Times New Roman" w:cs="Times New Roman"/>
          <w:sz w:val="24"/>
          <w:szCs w:val="24"/>
        </w:rPr>
      </w:pPr>
      <w:r w:rsidRPr="003B3358">
        <w:rPr>
          <w:rFonts w:ascii="Times New Roman" w:hAnsi="Times New Roman" w:cs="Times New Roman"/>
          <w:b/>
          <w:bCs/>
          <w:sz w:val="24"/>
          <w:szCs w:val="24"/>
        </w:rPr>
        <w:t>Рисунок 1.</w:t>
      </w:r>
      <w:r w:rsidRPr="003B3358">
        <w:rPr>
          <w:rFonts w:ascii="Times New Roman" w:hAnsi="Times New Roman" w:cs="Times New Roman"/>
          <w:sz w:val="24"/>
          <w:szCs w:val="24"/>
        </w:rPr>
        <w:t xml:space="preserve"> Влияние изменения институциональной среды на экономический рост в регионах с разным уровнем закрытого социального капитала: графики предельных эффектов </w:t>
      </w:r>
    </w:p>
    <w:tbl>
      <w:tblPr>
        <w:tblStyle w:val="a7"/>
        <w:tblW w:w="0" w:type="auto"/>
        <w:tblLook w:val="04A0" w:firstRow="1" w:lastRow="0" w:firstColumn="1" w:lastColumn="0" w:noHBand="0" w:noVBand="1"/>
      </w:tblPr>
      <w:tblGrid>
        <w:gridCol w:w="4672"/>
        <w:gridCol w:w="4673"/>
      </w:tblGrid>
      <w:tr w:rsidR="00865FD6" w:rsidRPr="003B3358" w14:paraId="4C27F0B9" w14:textId="77777777" w:rsidTr="004B00A5">
        <w:tc>
          <w:tcPr>
            <w:tcW w:w="4672" w:type="dxa"/>
          </w:tcPr>
          <w:p w14:paraId="1054C7E3" w14:textId="77777777" w:rsidR="00865FD6" w:rsidRPr="003B3358" w:rsidRDefault="00865FD6" w:rsidP="004B00A5">
            <w:pPr>
              <w:spacing w:line="360" w:lineRule="auto"/>
              <w:rPr>
                <w:rFonts w:ascii="Times New Roman" w:hAnsi="Times New Roman" w:cs="Times New Roman"/>
                <w:sz w:val="24"/>
                <w:szCs w:val="24"/>
                <w:lang w:val="en-US"/>
              </w:rPr>
            </w:pPr>
            <w:r w:rsidRPr="003B3358">
              <w:rPr>
                <w:rFonts w:ascii="Times New Roman" w:hAnsi="Times New Roman" w:cs="Times New Roman"/>
                <w:noProof/>
                <w:sz w:val="24"/>
                <w:szCs w:val="24"/>
                <w:lang w:val="en-US"/>
              </w:rPr>
              <w:lastRenderedPageBreak/>
              <w:drawing>
                <wp:inline distT="0" distB="0" distL="0" distR="0" wp14:anchorId="0BB49CA4" wp14:editId="2AE9FCB7">
                  <wp:extent cx="2956508" cy="1860698"/>
                  <wp:effectExtent l="0" t="0" r="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5612" cy="1866428"/>
                          </a:xfrm>
                          <a:prstGeom prst="rect">
                            <a:avLst/>
                          </a:prstGeom>
                        </pic:spPr>
                      </pic:pic>
                    </a:graphicData>
                  </a:graphic>
                </wp:inline>
              </w:drawing>
            </w:r>
          </w:p>
        </w:tc>
        <w:tc>
          <w:tcPr>
            <w:tcW w:w="4672" w:type="dxa"/>
          </w:tcPr>
          <w:p w14:paraId="1F84FE99" w14:textId="77777777" w:rsidR="00865FD6" w:rsidRPr="003B3358" w:rsidRDefault="00865FD6" w:rsidP="004B00A5">
            <w:pPr>
              <w:spacing w:line="360" w:lineRule="auto"/>
              <w:rPr>
                <w:rFonts w:ascii="Times New Roman" w:hAnsi="Times New Roman" w:cs="Times New Roman"/>
                <w:sz w:val="24"/>
                <w:szCs w:val="24"/>
                <w:lang w:val="en-US"/>
              </w:rPr>
            </w:pPr>
            <w:r w:rsidRPr="003B3358">
              <w:rPr>
                <w:rFonts w:ascii="Times New Roman" w:hAnsi="Times New Roman" w:cs="Times New Roman"/>
                <w:noProof/>
                <w:sz w:val="24"/>
                <w:szCs w:val="24"/>
                <w:lang w:val="en-US"/>
              </w:rPr>
              <w:drawing>
                <wp:inline distT="0" distB="0" distL="0" distR="0" wp14:anchorId="6D90D316" wp14:editId="67FEDC1D">
                  <wp:extent cx="2909511" cy="1831119"/>
                  <wp:effectExtent l="0" t="0" r="571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273" cy="1836633"/>
                          </a:xfrm>
                          <a:prstGeom prst="rect">
                            <a:avLst/>
                          </a:prstGeom>
                        </pic:spPr>
                      </pic:pic>
                    </a:graphicData>
                  </a:graphic>
                </wp:inline>
              </w:drawing>
            </w:r>
          </w:p>
        </w:tc>
      </w:tr>
      <w:tr w:rsidR="00865FD6" w:rsidRPr="003B3358" w14:paraId="4E49E10D" w14:textId="77777777" w:rsidTr="004B00A5">
        <w:tc>
          <w:tcPr>
            <w:tcW w:w="4672" w:type="dxa"/>
          </w:tcPr>
          <w:p w14:paraId="334ACB70" w14:textId="77777777" w:rsidR="00865FD6" w:rsidRPr="003B3358" w:rsidRDefault="00865FD6" w:rsidP="004B00A5">
            <w:pPr>
              <w:spacing w:line="360" w:lineRule="auto"/>
              <w:rPr>
                <w:rFonts w:ascii="Times New Roman" w:hAnsi="Times New Roman" w:cs="Times New Roman"/>
                <w:sz w:val="24"/>
                <w:szCs w:val="24"/>
                <w:lang w:val="en-US"/>
              </w:rPr>
            </w:pPr>
            <w:r w:rsidRPr="003B3358">
              <w:rPr>
                <w:rFonts w:ascii="Times New Roman" w:hAnsi="Times New Roman" w:cs="Times New Roman"/>
                <w:noProof/>
                <w:sz w:val="24"/>
                <w:szCs w:val="24"/>
                <w:lang w:val="en-US"/>
              </w:rPr>
              <w:drawing>
                <wp:inline distT="0" distB="0" distL="0" distR="0" wp14:anchorId="374F3EBE" wp14:editId="7626E2AD">
                  <wp:extent cx="3037101" cy="1911419"/>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4663" cy="1916178"/>
                          </a:xfrm>
                          <a:prstGeom prst="rect">
                            <a:avLst/>
                          </a:prstGeom>
                        </pic:spPr>
                      </pic:pic>
                    </a:graphicData>
                  </a:graphic>
                </wp:inline>
              </w:drawing>
            </w:r>
          </w:p>
        </w:tc>
        <w:tc>
          <w:tcPr>
            <w:tcW w:w="4672" w:type="dxa"/>
          </w:tcPr>
          <w:p w14:paraId="576B668C" w14:textId="77777777" w:rsidR="00865FD6" w:rsidRPr="003B3358" w:rsidRDefault="00865FD6" w:rsidP="004B00A5">
            <w:pPr>
              <w:spacing w:line="360" w:lineRule="auto"/>
              <w:rPr>
                <w:rFonts w:ascii="Times New Roman" w:hAnsi="Times New Roman" w:cs="Times New Roman"/>
                <w:sz w:val="24"/>
                <w:szCs w:val="24"/>
                <w:lang w:val="en-US"/>
              </w:rPr>
            </w:pPr>
            <w:r w:rsidRPr="003B3358">
              <w:rPr>
                <w:rFonts w:ascii="Times New Roman" w:hAnsi="Times New Roman" w:cs="Times New Roman"/>
                <w:noProof/>
                <w:sz w:val="24"/>
                <w:szCs w:val="24"/>
                <w:lang w:val="en-US"/>
              </w:rPr>
              <w:drawing>
                <wp:inline distT="0" distB="0" distL="0" distR="0" wp14:anchorId="4CD2F704" wp14:editId="545B2B25">
                  <wp:extent cx="3037102" cy="19114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2557" cy="1921147"/>
                          </a:xfrm>
                          <a:prstGeom prst="rect">
                            <a:avLst/>
                          </a:prstGeom>
                        </pic:spPr>
                      </pic:pic>
                    </a:graphicData>
                  </a:graphic>
                </wp:inline>
              </w:drawing>
            </w:r>
          </w:p>
        </w:tc>
      </w:tr>
    </w:tbl>
    <w:p w14:paraId="034B818C" w14:textId="77777777" w:rsidR="00865FD6" w:rsidRPr="003B3358" w:rsidRDefault="00865FD6" w:rsidP="00865FD6">
      <w:pPr>
        <w:spacing w:line="360" w:lineRule="auto"/>
        <w:rPr>
          <w:rFonts w:ascii="Times New Roman" w:eastAsiaTheme="majorEastAsia" w:hAnsi="Times New Roman" w:cs="Times New Roman"/>
          <w:i/>
          <w:iCs/>
          <w:sz w:val="24"/>
          <w:szCs w:val="24"/>
        </w:rPr>
      </w:pPr>
      <w:r w:rsidRPr="003B3358">
        <w:rPr>
          <w:rFonts w:ascii="Times New Roman" w:eastAsiaTheme="majorEastAsia" w:hAnsi="Times New Roman" w:cs="Times New Roman"/>
          <w:i/>
          <w:iCs/>
          <w:sz w:val="24"/>
          <w:szCs w:val="24"/>
        </w:rPr>
        <w:t xml:space="preserve">Примечание: приведены графики предельных эффектов воздействия закрытого социального капитала на экономическое развитие в зависимости от динамики институциональной среды – как линейная модель, так и «корзинная» оценка по </w:t>
      </w:r>
      <w:proofErr w:type="spellStart"/>
      <w:r w:rsidRPr="003B3358">
        <w:rPr>
          <w:rFonts w:ascii="Times New Roman" w:eastAsiaTheme="majorEastAsia" w:hAnsi="Times New Roman" w:cs="Times New Roman"/>
          <w:i/>
          <w:iCs/>
          <w:sz w:val="24"/>
          <w:szCs w:val="24"/>
        </w:rPr>
        <w:t>терцилям</w:t>
      </w:r>
      <w:proofErr w:type="spellEnd"/>
      <w:r w:rsidRPr="003B3358">
        <w:rPr>
          <w:rFonts w:ascii="Times New Roman" w:eastAsiaTheme="majorEastAsia" w:hAnsi="Times New Roman" w:cs="Times New Roman"/>
          <w:i/>
          <w:iCs/>
          <w:sz w:val="24"/>
          <w:szCs w:val="24"/>
        </w:rPr>
        <w:t xml:space="preserve"> (</w:t>
      </w:r>
      <w:r w:rsidRPr="003B3358">
        <w:rPr>
          <w:rFonts w:ascii="Times New Roman" w:eastAsiaTheme="majorEastAsia" w:hAnsi="Times New Roman" w:cs="Times New Roman"/>
          <w:i/>
          <w:iCs/>
          <w:sz w:val="24"/>
          <w:szCs w:val="24"/>
          <w:lang w:val="en-US"/>
        </w:rPr>
        <w:t>binning</w:t>
      </w:r>
      <w:r w:rsidRPr="003B3358">
        <w:rPr>
          <w:rFonts w:ascii="Times New Roman" w:eastAsiaTheme="majorEastAsia" w:hAnsi="Times New Roman" w:cs="Times New Roman"/>
          <w:i/>
          <w:iCs/>
          <w:sz w:val="24"/>
          <w:szCs w:val="24"/>
        </w:rPr>
        <w:t xml:space="preserve"> </w:t>
      </w:r>
      <w:r w:rsidRPr="003B3358">
        <w:rPr>
          <w:rFonts w:ascii="Times New Roman" w:eastAsiaTheme="majorEastAsia" w:hAnsi="Times New Roman" w:cs="Times New Roman"/>
          <w:i/>
          <w:iCs/>
          <w:sz w:val="24"/>
          <w:szCs w:val="24"/>
          <w:lang w:val="en-US"/>
        </w:rPr>
        <w:t>estimator</w:t>
      </w:r>
      <w:r w:rsidRPr="003B3358">
        <w:rPr>
          <w:rFonts w:ascii="Times New Roman" w:eastAsiaTheme="majorEastAsia" w:hAnsi="Times New Roman" w:cs="Times New Roman"/>
          <w:i/>
          <w:iCs/>
          <w:sz w:val="24"/>
          <w:szCs w:val="24"/>
        </w:rPr>
        <w:t xml:space="preserve">). По оси Х отображены запасы закрытого социального капитала: точки на правой стороне графика показывают значение коэффициента перед переменной резкого улучшения (ухудшения) институциональной среды при высоких запасах закрытого социального капитала, на левой – при низких. Под графиками даны распределения регионов по запасам закрытого социального капитала, красным указана доля случаев с резким улучшением (ухудшением) институциональной среды. </w:t>
      </w:r>
    </w:p>
    <w:p w14:paraId="26EE55BF" w14:textId="4AEB5706" w:rsidR="00865FD6" w:rsidRPr="00865FD6" w:rsidRDefault="00865FD6" w:rsidP="00865FD6">
      <w:pPr>
        <w:spacing w:line="360" w:lineRule="auto"/>
        <w:rPr>
          <w:rFonts w:ascii="Times New Roman" w:eastAsiaTheme="majorEastAsia" w:hAnsi="Times New Roman" w:cs="Times New Roman"/>
          <w:i/>
          <w:iCs/>
          <w:sz w:val="24"/>
          <w:szCs w:val="24"/>
        </w:rPr>
      </w:pPr>
      <w:r w:rsidRPr="003B3358">
        <w:rPr>
          <w:rFonts w:ascii="Times New Roman" w:eastAsiaTheme="majorEastAsia" w:hAnsi="Times New Roman" w:cs="Times New Roman"/>
          <w:i/>
          <w:iCs/>
          <w:sz w:val="24"/>
          <w:szCs w:val="24"/>
        </w:rPr>
        <w:t>Источник: рассчитано автором.</w:t>
      </w:r>
    </w:p>
    <w:p w14:paraId="27709C0D" w14:textId="6A126FC5" w:rsidR="00747641" w:rsidRPr="00937C30" w:rsidRDefault="00747641" w:rsidP="00E913CE">
      <w:pPr>
        <w:spacing w:line="360" w:lineRule="auto"/>
        <w:ind w:firstLine="709"/>
        <w:jc w:val="both"/>
        <w:rPr>
          <w:rFonts w:ascii="Times New Roman" w:hAnsi="Times New Roman" w:cs="Times New Roman"/>
          <w:sz w:val="24"/>
          <w:szCs w:val="24"/>
        </w:rPr>
      </w:pPr>
      <w:r w:rsidRPr="00747641">
        <w:rPr>
          <w:rFonts w:ascii="Times New Roman" w:hAnsi="Times New Roman" w:cs="Times New Roman"/>
          <w:sz w:val="24"/>
          <w:szCs w:val="24"/>
        </w:rPr>
        <w:t>Получ</w:t>
      </w:r>
      <w:r>
        <w:rPr>
          <w:rFonts w:ascii="Times New Roman" w:hAnsi="Times New Roman" w:cs="Times New Roman"/>
          <w:sz w:val="24"/>
          <w:szCs w:val="24"/>
        </w:rPr>
        <w:t xml:space="preserve">енные результаты показывают значимую роль закрытого социального капитала в процессах экономического роста в краткосрочном периоде и показывают, что роль закрытого социального капитала проявляется в первую очередь через взаимодействие с формальными институтами (качеством институциональной среды).  </w:t>
      </w:r>
    </w:p>
    <w:p w14:paraId="6D57F454" w14:textId="77777777" w:rsidR="00E913CE" w:rsidRPr="00937C30" w:rsidRDefault="00E913CE" w:rsidP="00E913CE">
      <w:pPr>
        <w:spacing w:line="360" w:lineRule="auto"/>
        <w:ind w:firstLine="709"/>
        <w:jc w:val="both"/>
        <w:rPr>
          <w:rFonts w:ascii="Times New Roman" w:hAnsi="Times New Roman" w:cs="Times New Roman"/>
          <w:sz w:val="24"/>
          <w:szCs w:val="24"/>
        </w:rPr>
      </w:pPr>
    </w:p>
    <w:p w14:paraId="4EFA81FD" w14:textId="77777777" w:rsidR="001B058E" w:rsidRDefault="007436E6"/>
    <w:sectPr w:rsidR="001B05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3203" w14:textId="77777777" w:rsidR="007436E6" w:rsidRDefault="007436E6" w:rsidP="00E913CE">
      <w:pPr>
        <w:spacing w:after="0" w:line="240" w:lineRule="auto"/>
      </w:pPr>
      <w:r>
        <w:separator/>
      </w:r>
    </w:p>
  </w:endnote>
  <w:endnote w:type="continuationSeparator" w:id="0">
    <w:p w14:paraId="0695445A" w14:textId="77777777" w:rsidR="007436E6" w:rsidRDefault="007436E6" w:rsidP="00E9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613C" w14:textId="77777777" w:rsidR="007436E6" w:rsidRDefault="007436E6" w:rsidP="00E913CE">
      <w:pPr>
        <w:spacing w:after="0" w:line="240" w:lineRule="auto"/>
      </w:pPr>
      <w:r>
        <w:separator/>
      </w:r>
    </w:p>
  </w:footnote>
  <w:footnote w:type="continuationSeparator" w:id="0">
    <w:p w14:paraId="6AC95FB5" w14:textId="77777777" w:rsidR="007436E6" w:rsidRDefault="007436E6" w:rsidP="00E913CE">
      <w:pPr>
        <w:spacing w:after="0" w:line="240" w:lineRule="auto"/>
      </w:pPr>
      <w:r>
        <w:continuationSeparator/>
      </w:r>
    </w:p>
  </w:footnote>
  <w:footnote w:id="1">
    <w:p w14:paraId="369D457C" w14:textId="77777777" w:rsidR="00E913CE" w:rsidRPr="003B7872" w:rsidRDefault="00E913CE" w:rsidP="00E913CE">
      <w:pPr>
        <w:pStyle w:val="a3"/>
      </w:pPr>
      <w:r w:rsidRPr="00351DD8">
        <w:rPr>
          <w:rStyle w:val="a6"/>
        </w:rPr>
        <w:footnoteRef/>
      </w:r>
      <w:r w:rsidRPr="00351DD8">
        <w:t xml:space="preserve"> Соединение показателей осуществлялось на основе</w:t>
      </w:r>
      <w:r>
        <w:t xml:space="preserve"> имеющихся версий соединения двух баз</w:t>
      </w:r>
      <w:r w:rsidRPr="00351DD8">
        <w:t xml:space="preserve">. </w:t>
      </w:r>
      <w:r>
        <w:t>Б</w:t>
      </w:r>
      <w:r w:rsidRPr="00351DD8">
        <w:t>ыли поправлены ошибки</w:t>
      </w:r>
      <w:r>
        <w:t xml:space="preserve"> предыдущих авторов.</w:t>
      </w:r>
      <w:r w:rsidRPr="00351DD8">
        <w:t xml:space="preserve"> Также</w:t>
      </w:r>
      <w:r>
        <w:t xml:space="preserve"> были добавлены новые регионы, по которым удалось провести соответствие.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0D"/>
    <w:rsid w:val="001228F4"/>
    <w:rsid w:val="00583A0D"/>
    <w:rsid w:val="006C5EDF"/>
    <w:rsid w:val="007436E6"/>
    <w:rsid w:val="00747641"/>
    <w:rsid w:val="00865FD6"/>
    <w:rsid w:val="00871E4B"/>
    <w:rsid w:val="008C068A"/>
    <w:rsid w:val="00B37170"/>
    <w:rsid w:val="00CF2E51"/>
    <w:rsid w:val="00D13B47"/>
    <w:rsid w:val="00E913CE"/>
    <w:rsid w:val="00E95BFE"/>
    <w:rsid w:val="00EC0718"/>
    <w:rsid w:val="00F8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7F65A"/>
  <w15:chartTrackingRefBased/>
  <w15:docId w15:val="{68A3E117-A598-4C5E-9B15-014F1756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3CE"/>
    <w:pPr>
      <w:spacing w:line="256" w:lineRule="auto"/>
    </w:pPr>
    <w:rPr>
      <w:rFonts w:asciiTheme="minorHAnsi" w:hAnsiTheme="minorHAnsi" w:cstheme="minorBidi"/>
      <w:sz w:val="22"/>
      <w:szCs w:val="22"/>
    </w:rPr>
  </w:style>
  <w:style w:type="paragraph" w:styleId="1">
    <w:name w:val="heading 1"/>
    <w:basedOn w:val="a"/>
    <w:next w:val="a"/>
    <w:link w:val="10"/>
    <w:uiPriority w:val="9"/>
    <w:qFormat/>
    <w:rsid w:val="006C5EDF"/>
    <w:pPr>
      <w:keepNext/>
      <w:keepLines/>
      <w:spacing w:after="240" w:line="360" w:lineRule="auto"/>
      <w:jc w:val="both"/>
      <w:outlineLvl w:val="0"/>
    </w:pPr>
    <w:rPr>
      <w:rFonts w:ascii="Times New Roman" w:eastAsiaTheme="majorEastAsia" w:hAnsi="Times New Roman" w:cstheme="maj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EDF"/>
    <w:rPr>
      <w:rFonts w:eastAsiaTheme="majorEastAsia" w:cstheme="majorBidi"/>
      <w:sz w:val="32"/>
      <w:szCs w:val="32"/>
    </w:rPr>
  </w:style>
  <w:style w:type="paragraph" w:styleId="a3">
    <w:name w:val="footnote text"/>
    <w:basedOn w:val="a"/>
    <w:link w:val="a4"/>
    <w:uiPriority w:val="99"/>
    <w:unhideWhenUsed/>
    <w:rsid w:val="00E913CE"/>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rsid w:val="00E913CE"/>
    <w:rPr>
      <w:rFonts w:cstheme="minorBidi"/>
      <w:sz w:val="20"/>
      <w:szCs w:val="20"/>
    </w:rPr>
  </w:style>
  <w:style w:type="character" w:styleId="a5">
    <w:name w:val="Hyperlink"/>
    <w:basedOn w:val="a0"/>
    <w:uiPriority w:val="99"/>
    <w:unhideWhenUsed/>
    <w:rsid w:val="00E913CE"/>
    <w:rPr>
      <w:color w:val="0563C1" w:themeColor="hyperlink"/>
      <w:u w:val="single"/>
    </w:rPr>
  </w:style>
  <w:style w:type="character" w:styleId="a6">
    <w:name w:val="footnote reference"/>
    <w:aliases w:val="Знак сноски-FN,fr,Used by Word for Help footnote symbols,Знак сноски 1"/>
    <w:basedOn w:val="a0"/>
    <w:uiPriority w:val="99"/>
    <w:unhideWhenUsed/>
    <w:rsid w:val="00E913CE"/>
    <w:rPr>
      <w:vertAlign w:val="superscript"/>
    </w:rPr>
  </w:style>
  <w:style w:type="table" w:styleId="a7">
    <w:name w:val="Table Grid"/>
    <w:basedOn w:val="a1"/>
    <w:uiPriority w:val="39"/>
    <w:rsid w:val="0086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A7AA5-3314-42B4-BF5D-8ED79A75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1809</Words>
  <Characters>12701</Characters>
  <Application>Microsoft Office Word</Application>
  <DocSecurity>0</DocSecurity>
  <Lines>208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Брызгалин</dc:creator>
  <cp:keywords/>
  <dc:description/>
  <cp:lastModifiedBy>Виктор Брызгалин</cp:lastModifiedBy>
  <cp:revision>2</cp:revision>
  <dcterms:created xsi:type="dcterms:W3CDTF">2021-11-25T14:43:00Z</dcterms:created>
  <dcterms:modified xsi:type="dcterms:W3CDTF">2021-11-25T14:43:00Z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370e37f7-ea8c-3d77-8b9e-31634d4defea</vt:lpwstr>
  </property>
  <property fmtid="{D5CDD505-2E9C-101B-9397-08002B2CF9AE}" pid="4" name="Mendeley Citation Style_1">
    <vt:lpwstr>https://csl.mendeley.com/styles/352528911/management-et-avenir-2-vopr-ek-2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http://csl.mendeley.com/styles/352528911/apa-2</vt:lpwstr>
  </property>
  <property fmtid="{D5CDD505-2E9C-101B-9397-08002B2CF9AE}" pid="12" name="Mendeley Recent Style Name 3_1">
    <vt:lpwstr>American Psychological Association 7th edition - Victor Bryzgalin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https://csl.mendeley.com/styles/352528911/management-et-avenir-2-vopr-ek-2</vt:lpwstr>
  </property>
  <property fmtid="{D5CDD505-2E9C-101B-9397-08002B2CF9AE}" pid="22" name="Mendeley Recent Style Name 8_1">
    <vt:lpwstr>Management &amp; Avenir (French) - Victor Bryzgalin</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